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84460" w14:textId="77777777" w:rsidR="002143C8" w:rsidRPr="00DE616E" w:rsidRDefault="00DE616E" w:rsidP="00C46BA4">
      <w:pPr>
        <w:spacing w:after="0" w:line="240" w:lineRule="auto"/>
        <w:rPr>
          <w:rFonts w:ascii="Verdana" w:hAnsi="Verdana"/>
          <w:sz w:val="18"/>
          <w:szCs w:val="18"/>
          <w:lang w:val="fr-FR"/>
        </w:rPr>
      </w:pPr>
      <w:r w:rsidRPr="00DE616E">
        <w:rPr>
          <w:noProof/>
          <w:lang w:val="fr-FR" w:eastAsia="de-DE"/>
        </w:rPr>
        <mc:AlternateContent>
          <mc:Choice Requires="wps">
            <w:drawing>
              <wp:anchor distT="0" distB="0" distL="114300" distR="114300" simplePos="0" relativeHeight="251659264" behindDoc="1" locked="0" layoutInCell="1" allowOverlap="1" wp14:anchorId="24C785D6" wp14:editId="1566171F">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F5C74" w14:textId="77777777" w:rsidR="00390093" w:rsidRPr="00611E85" w:rsidRDefault="00DE616E" w:rsidP="00390093">
                            <w:pPr>
                              <w:rPr>
                                <w:rFonts w:ascii="Titillium" w:hAnsi="Titillium"/>
                                <w:color w:val="00B0F0"/>
                                <w:sz w:val="48"/>
                                <w:szCs w:val="48"/>
                              </w:rPr>
                            </w:pPr>
                            <w:r w:rsidRPr="00611E85">
                              <w:rPr>
                                <w:rFonts w:ascii="Titillium" w:hAnsi="Titillium"/>
                                <w:color w:val="00B0F0"/>
                                <w:sz w:val="48"/>
                                <w:szCs w:val="48"/>
                                <w:lang w:val="fr"/>
                              </w:rPr>
                              <w:t xml:space="preserve">Communiqué de presse </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4C785D6"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" filled="f" stroked="f">
                <v:textbox style="mso-fit-shape-to-text:t" inset=",0,,0">
                  <w:txbxContent>
                    <w:p w14:paraId="3E7F5C74" w14:textId="77777777" w:rsidR="00390093" w:rsidRPr="00611E85" w:rsidRDefault="00DE616E" w:rsidP="00390093">
                      <w:pPr>
                        <w:rPr>
                          <w:rFonts w:ascii="Titillium" w:hAnsi="Titillium"/>
                          <w:color w:val="00B0F0"/>
                          <w:sz w:val="48"/>
                          <w:szCs w:val="48"/>
                        </w:rPr>
                      </w:pPr>
                      <w:r w:rsidRPr="00611E85">
                        <w:rPr>
                          <w:rFonts w:ascii="Titillium" w:hAnsi="Titillium"/>
                          <w:color w:val="00B0F0"/>
                          <w:sz w:val="48"/>
                          <w:szCs w:val="48"/>
                          <w:lang w:val="fr"/>
                        </w:rPr>
                        <w:t xml:space="preserve">Communiqué de presse </w:t>
                      </w:r>
                    </w:p>
                  </w:txbxContent>
                </v:textbox>
                <w10:wrap type="topAndBottom" anchorx="page" anchory="page"/>
              </v:shape>
            </w:pict>
          </mc:Fallback>
        </mc:AlternateContent>
      </w:r>
      <w:r w:rsidRPr="00DE616E">
        <w:rPr>
          <w:noProof/>
          <w:lang w:val="fr-FR" w:eastAsia="de-DE"/>
        </w:rPr>
        <mc:AlternateContent>
          <mc:Choice Requires="wps">
            <w:drawing>
              <wp:anchor distT="0" distB="0" distL="114300" distR="114300" simplePos="0" relativeHeight="251661312" behindDoc="0" locked="0" layoutInCell="1" allowOverlap="1" wp14:anchorId="0891B278" wp14:editId="58784D88">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92231" w14:textId="77777777" w:rsidR="00390093" w:rsidRPr="00CC237D" w:rsidRDefault="00DE616E" w:rsidP="00390093">
                            <w:pPr>
                              <w:rPr>
                                <w:rFonts w:ascii="Titillium" w:hAnsi="Titillium"/>
                                <w:sz w:val="28"/>
                                <w:szCs w:val="28"/>
                              </w:rPr>
                            </w:pPr>
                            <w:r>
                              <w:rPr>
                                <w:rFonts w:ascii="Titillium" w:hAnsi="Titillium"/>
                                <w:sz w:val="28"/>
                                <w:szCs w:val="28"/>
                                <w:lang w:val="fr"/>
                              </w:rPr>
                              <w:t>22 février 2022</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w14:anchorId="0891B278" id="Text Box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" filled="f" stroked="f">
                <v:textbox inset=",0,,0">
                  <w:txbxContent>
                    <w:p w14:paraId="30E92231" w14:textId="77777777" w:rsidR="00390093" w:rsidRPr="00CC237D" w:rsidRDefault="00DE616E" w:rsidP="00390093">
                      <w:pPr>
                        <w:rPr>
                          <w:rFonts w:ascii="Titillium" w:hAnsi="Titillium"/>
                          <w:sz w:val="28"/>
                          <w:szCs w:val="28"/>
                        </w:rPr>
                      </w:pPr>
                      <w:r>
                        <w:rPr>
                          <w:rFonts w:ascii="Titillium" w:hAnsi="Titillium"/>
                          <w:sz w:val="28"/>
                          <w:szCs w:val="28"/>
                          <w:lang w:val="fr"/>
                        </w:rPr>
                        <w:t>22 février 2022</w:t>
                      </w:r>
                    </w:p>
                  </w:txbxContent>
                </v:textbox>
                <w10:wrap type="topAndBottom" anchorx="page" anchory="page"/>
              </v:shape>
            </w:pict>
          </mc:Fallback>
        </mc:AlternateContent>
      </w:r>
    </w:p>
    <w:p w14:paraId="4FE41F8B" w14:textId="77777777" w:rsidR="00C064E9" w:rsidRPr="00DE616E" w:rsidRDefault="00C064E9" w:rsidP="00C46BA4">
      <w:pPr>
        <w:spacing w:after="0" w:line="240" w:lineRule="auto"/>
        <w:rPr>
          <w:rFonts w:ascii="Verdana" w:hAnsi="Verdana"/>
          <w:sz w:val="18"/>
          <w:szCs w:val="18"/>
          <w:lang w:val="fr-FR"/>
        </w:rPr>
      </w:pPr>
    </w:p>
    <w:p w14:paraId="185BD3B6" w14:textId="77777777" w:rsidR="00B8368B" w:rsidRPr="00B8368B" w:rsidRDefault="00B8368B" w:rsidP="00B8368B">
      <w:pPr>
        <w:spacing w:after="0"/>
        <w:rPr>
          <w:rFonts w:ascii="Verdana" w:eastAsia="Times New Roman" w:hAnsi="Verdana"/>
          <w:b/>
          <w:bCs/>
          <w:sz w:val="28"/>
          <w:szCs w:val="28"/>
          <w:lang w:val="fr-BE"/>
        </w:rPr>
      </w:pPr>
      <w:r w:rsidRPr="00B8368B">
        <w:rPr>
          <w:rFonts w:ascii="Verdana" w:eastAsia="Times New Roman" w:hAnsi="Verdana"/>
          <w:b/>
          <w:bCs/>
          <w:sz w:val="28"/>
          <w:szCs w:val="28"/>
          <w:lang w:val="fr-BE"/>
        </w:rPr>
        <w:t>Une maintenance accélérée</w:t>
      </w:r>
    </w:p>
    <w:p w14:paraId="3DF52D39" w14:textId="77777777" w:rsidR="00952E4E" w:rsidRPr="00DE616E" w:rsidRDefault="00DE616E" w:rsidP="00B8368B">
      <w:pPr>
        <w:spacing w:after="0"/>
        <w:rPr>
          <w:rFonts w:ascii="Verdana" w:hAnsi="Verdana"/>
          <w:b/>
          <w:bCs/>
          <w:sz w:val="20"/>
          <w:szCs w:val="20"/>
          <w:lang w:val="fr-FR"/>
        </w:rPr>
      </w:pPr>
      <w:r w:rsidRPr="00DE616E">
        <w:rPr>
          <w:rFonts w:ascii="Verdana" w:hAnsi="Verdana"/>
          <w:b/>
          <w:bCs/>
          <w:sz w:val="20"/>
          <w:szCs w:val="20"/>
          <w:lang w:val="fr-FR"/>
        </w:rPr>
        <w:t>Une connexion transparente entre l'ingénierie et la gestion des actifs</w:t>
      </w:r>
    </w:p>
    <w:p w14:paraId="01D4B60F" w14:textId="77777777" w:rsidR="00952E4E" w:rsidRPr="00DE616E" w:rsidRDefault="00952E4E" w:rsidP="0085309C">
      <w:pPr>
        <w:spacing w:after="0"/>
        <w:rPr>
          <w:rFonts w:ascii="Verdana" w:hAnsi="Verdana"/>
          <w:sz w:val="20"/>
          <w:szCs w:val="20"/>
          <w:lang w:val="fr-FR"/>
        </w:rPr>
      </w:pPr>
    </w:p>
    <w:p w14:paraId="58590276" w14:textId="77777777" w:rsidR="000B0FB9" w:rsidRPr="00DE616E" w:rsidRDefault="00DE616E" w:rsidP="00C703D8">
      <w:pPr>
        <w:spacing w:after="0" w:line="300" w:lineRule="auto"/>
        <w:rPr>
          <w:rFonts w:ascii="Verdana" w:hAnsi="Verdana"/>
          <w:bCs/>
          <w:sz w:val="18"/>
          <w:szCs w:val="18"/>
          <w:lang w:val="fr-FR"/>
        </w:rPr>
      </w:pPr>
      <w:r w:rsidRPr="00DE616E">
        <w:rPr>
          <w:rFonts w:ascii="Verdana" w:hAnsi="Verdana"/>
          <w:bCs/>
          <w:sz w:val="18"/>
          <w:szCs w:val="18"/>
          <w:lang w:val="fr-FR"/>
        </w:rPr>
        <w:t>Avec la nouvelle connexion de la plateforme Engineering Base (EB) au système de gestion des actifs EAM de SAP, le développeur de logiciels Aucotec élargit sa gamme d'intégration d'un élément important, surtout pour les exploitants d'installations. Ainsi, l'ingénierie peut désormais communiquer de manière transparente avec tous les domaines couverts par SAP EAM (anciennement SAP PM) et inversement. Les professionnels ne doivent plus quitter « leur » système et n'ont pas besoin de connaissances spéciales pour l'autre.</w:t>
      </w:r>
    </w:p>
    <w:p w14:paraId="69C05EBB" w14:textId="77777777" w:rsidR="002F2554" w:rsidRPr="00DE616E" w:rsidRDefault="002F2554" w:rsidP="00C703D8">
      <w:pPr>
        <w:spacing w:after="0" w:line="300" w:lineRule="auto"/>
        <w:rPr>
          <w:rFonts w:ascii="Verdana" w:hAnsi="Verdana"/>
          <w:bCs/>
          <w:sz w:val="18"/>
          <w:szCs w:val="18"/>
          <w:lang w:val="fr-FR"/>
        </w:rPr>
      </w:pPr>
    </w:p>
    <w:p w14:paraId="13FF1210" w14:textId="77777777" w:rsidR="00C7507F" w:rsidRPr="00DE616E" w:rsidRDefault="00DE616E" w:rsidP="00C703D8">
      <w:pPr>
        <w:spacing w:after="0" w:line="300" w:lineRule="auto"/>
        <w:rPr>
          <w:rFonts w:ascii="Verdana" w:hAnsi="Verdana"/>
          <w:b/>
          <w:sz w:val="18"/>
          <w:szCs w:val="18"/>
          <w:lang w:val="fr-FR"/>
        </w:rPr>
      </w:pPr>
      <w:r w:rsidRPr="00DE616E">
        <w:rPr>
          <w:rFonts w:ascii="Verdana" w:hAnsi="Verdana"/>
          <w:b/>
          <w:sz w:val="18"/>
          <w:szCs w:val="18"/>
          <w:lang w:val="fr-FR"/>
        </w:rPr>
        <w:t>Mettre à jour le jumeau numérique sans erreur</w:t>
      </w:r>
    </w:p>
    <w:p w14:paraId="3B64B965" w14:textId="09E3BB52" w:rsidR="00C7507F" w:rsidRPr="00DE616E" w:rsidRDefault="00DE616E" w:rsidP="00C703D8">
      <w:pPr>
        <w:spacing w:after="0" w:line="300" w:lineRule="auto"/>
        <w:rPr>
          <w:rFonts w:ascii="Verdana" w:hAnsi="Verdana"/>
          <w:bCs/>
          <w:sz w:val="18"/>
          <w:szCs w:val="18"/>
          <w:lang w:val="fr-FR"/>
        </w:rPr>
      </w:pPr>
      <w:r w:rsidRPr="00DE616E">
        <w:rPr>
          <w:rFonts w:ascii="Verdana" w:hAnsi="Verdana"/>
          <w:bCs/>
          <w:sz w:val="18"/>
          <w:szCs w:val="18"/>
          <w:lang w:val="fr-FR"/>
        </w:rPr>
        <w:t>« </w:t>
      </w:r>
      <w:r w:rsidR="00450A28">
        <w:rPr>
          <w:rFonts w:ascii="Verdana" w:hAnsi="Verdana"/>
          <w:bCs/>
          <w:sz w:val="18"/>
          <w:szCs w:val="18"/>
          <w:lang w:val="fr"/>
        </w:rPr>
        <w:t xml:space="preserve">La gestion de la maintenance ou des actifs ne pense pas en termes de nomenclatures, </w:t>
      </w:r>
      <w:r w:rsidR="00450A28" w:rsidRPr="00450A28">
        <w:rPr>
          <w:rFonts w:ascii="Verdana" w:hAnsi="Verdana"/>
          <w:bCs/>
          <w:sz w:val="18"/>
          <w:szCs w:val="18"/>
          <w:lang w:val="fr"/>
        </w:rPr>
        <w:t>mais en termes d'appareils et d'emplacements fonctionnels respectivement de postes techniques</w:t>
      </w:r>
      <w:r w:rsidR="00450A28" w:rsidRPr="00450A28">
        <w:rPr>
          <w:rFonts w:ascii="Verdana" w:hAnsi="Verdana"/>
          <w:bCs/>
          <w:sz w:val="18"/>
          <w:szCs w:val="18"/>
          <w:lang w:val="fr-FR"/>
        </w:rPr>
        <w:t> </w:t>
      </w:r>
      <w:r w:rsidR="00E61F80" w:rsidRPr="00450A28">
        <w:rPr>
          <w:rFonts w:ascii="Verdana" w:hAnsi="Verdana"/>
          <w:bCs/>
          <w:sz w:val="18"/>
          <w:szCs w:val="18"/>
          <w:lang w:val="fr-FR"/>
        </w:rPr>
        <w:t>»,</w:t>
      </w:r>
      <w:r w:rsidRPr="00DE616E">
        <w:rPr>
          <w:rFonts w:ascii="Verdana" w:hAnsi="Verdana"/>
          <w:bCs/>
          <w:sz w:val="18"/>
          <w:szCs w:val="18"/>
          <w:lang w:val="fr-FR"/>
        </w:rPr>
        <w:t xml:space="preserve"> explique Pouria Bigvand, responsable de la gestion des produits chez Aucotec, « c'est pourquoi nous avons étendu l'interface ERP/PLM d'EB aux thèmes de la gestion des actifs ». Cela permet désormais à EB de soutenir et d'accélérer aussi la gestion des intervalles de maintenance avec toutes les données d'ingénierie nécessaires sur les appareils concernés. Et les modifications pertinentes effectuées dans l'installation physique se répercutent plus rapidement vers EB. Ainsi, l'interface met à jour le jumeau numérique sans erreur et donc la documentation de l'installation. Cette actualité est à son tour une base essentielle pour l'efficacité de la prochaine action de maintenance. « Cela facilitera surtout le travail des exploitants d'installations », explique Bigvand.</w:t>
      </w:r>
    </w:p>
    <w:p w14:paraId="22291968" w14:textId="77777777" w:rsidR="00C7507F" w:rsidRPr="00DE616E" w:rsidRDefault="00C7507F" w:rsidP="00C703D8">
      <w:pPr>
        <w:spacing w:after="0" w:line="300" w:lineRule="auto"/>
        <w:rPr>
          <w:rFonts w:ascii="Verdana" w:hAnsi="Verdana"/>
          <w:b/>
          <w:sz w:val="18"/>
          <w:szCs w:val="18"/>
          <w:lang w:val="fr-FR"/>
        </w:rPr>
      </w:pPr>
    </w:p>
    <w:p w14:paraId="1DC069B9" w14:textId="77777777" w:rsidR="000F16BF" w:rsidRPr="00DE616E" w:rsidRDefault="00DE616E" w:rsidP="00C703D8">
      <w:pPr>
        <w:spacing w:after="0" w:line="300" w:lineRule="auto"/>
        <w:rPr>
          <w:rFonts w:ascii="Verdana" w:hAnsi="Verdana"/>
          <w:b/>
          <w:sz w:val="18"/>
          <w:szCs w:val="18"/>
          <w:lang w:val="fr-FR"/>
        </w:rPr>
      </w:pPr>
      <w:r w:rsidRPr="00DE616E">
        <w:rPr>
          <w:rFonts w:ascii="Verdana" w:hAnsi="Verdana"/>
          <w:b/>
          <w:sz w:val="18"/>
          <w:szCs w:val="18"/>
          <w:lang w:val="fr-FR"/>
        </w:rPr>
        <w:t>Neutre et flexible</w:t>
      </w:r>
    </w:p>
    <w:p w14:paraId="79A4A7DC" w14:textId="77777777" w:rsidR="008375DA" w:rsidRPr="00DE616E" w:rsidRDefault="00DE616E" w:rsidP="00C703D8">
      <w:pPr>
        <w:spacing w:after="0" w:line="300" w:lineRule="auto"/>
        <w:rPr>
          <w:rFonts w:ascii="Verdana" w:hAnsi="Verdana"/>
          <w:bCs/>
          <w:sz w:val="18"/>
          <w:szCs w:val="18"/>
          <w:lang w:val="fr-FR"/>
        </w:rPr>
      </w:pPr>
      <w:r w:rsidRPr="00DE616E">
        <w:rPr>
          <w:rFonts w:ascii="Verdana" w:hAnsi="Verdana"/>
          <w:bCs/>
          <w:sz w:val="18"/>
          <w:szCs w:val="18"/>
          <w:lang w:val="fr-FR"/>
        </w:rPr>
        <w:t>Côté EB, la base est une interface standard qui fournit les données d'ingénierie d'EB dans un langage neutre. Cette intégration ERP/PLM-EB (EPEI), qui permet désormais également l'échange avec le module EAM de la suite Business de l'ERP de SAP, n'est qu'un premier exemple réel de la nouvelle connectivité avec les systèmes de gestion de la maintenance et des actifs. « Cette connexion prouve d'emblée son ouverture et sa flexibilité particulières, car SAP EAM est très complexe », explique le chef de produit.</w:t>
      </w:r>
    </w:p>
    <w:p w14:paraId="3CC891F7" w14:textId="77777777" w:rsidR="003B2C30" w:rsidRPr="00DE616E" w:rsidRDefault="003B2C30" w:rsidP="00C703D8">
      <w:pPr>
        <w:spacing w:after="0" w:line="300" w:lineRule="auto"/>
        <w:rPr>
          <w:rFonts w:ascii="Verdana" w:hAnsi="Verdana"/>
          <w:bCs/>
          <w:sz w:val="18"/>
          <w:szCs w:val="18"/>
          <w:lang w:val="fr-FR"/>
        </w:rPr>
      </w:pPr>
    </w:p>
    <w:p w14:paraId="7594920F" w14:textId="77777777" w:rsidR="003B2C30" w:rsidRPr="00DE616E" w:rsidRDefault="00DE616E" w:rsidP="00C703D8">
      <w:pPr>
        <w:spacing w:after="0" w:line="300" w:lineRule="auto"/>
        <w:rPr>
          <w:rFonts w:ascii="Verdana" w:hAnsi="Verdana"/>
          <w:bCs/>
          <w:sz w:val="18"/>
          <w:szCs w:val="18"/>
          <w:lang w:val="fr-FR"/>
        </w:rPr>
      </w:pPr>
      <w:r w:rsidRPr="00DE616E">
        <w:rPr>
          <w:rFonts w:ascii="Verdana" w:hAnsi="Verdana"/>
          <w:bCs/>
          <w:sz w:val="18"/>
          <w:szCs w:val="18"/>
          <w:lang w:val="fr-FR"/>
        </w:rPr>
        <w:t>Pour le côté ERP, il existe un intergiciel standard développé en collaboration avec le partenaire d'Aucotec, it-motive, qui traduit les données neutres d'EB quasiment dans n'importe quel dialecte ERP, qu'il s'agisse de SAP ou d'autres fournisseurs, et qui vient également d'être étendu. Le langage neutre EPEI d'EB peut également être « enseigné » à tout intergiciel d'entreprise. L'échange de données entre EB et la gestion des actifs peut se faire via des services Web, donc indépendamment du client et du fuseau horaire. Cela permet des intervalles automatisés qui n'entravent pas le travail quotidien.</w:t>
      </w:r>
    </w:p>
    <w:p w14:paraId="5FB447C7" w14:textId="77777777" w:rsidR="00B72C86" w:rsidRPr="00DE616E" w:rsidRDefault="00B72C86" w:rsidP="00C703D8">
      <w:pPr>
        <w:spacing w:after="0" w:line="300" w:lineRule="auto"/>
        <w:rPr>
          <w:rFonts w:ascii="Verdana" w:hAnsi="Verdana"/>
          <w:bCs/>
          <w:sz w:val="18"/>
          <w:szCs w:val="18"/>
          <w:lang w:val="fr-FR"/>
        </w:rPr>
      </w:pPr>
    </w:p>
    <w:p w14:paraId="223280BA" w14:textId="77777777" w:rsidR="005138E0" w:rsidRPr="00DE616E" w:rsidRDefault="00DE616E" w:rsidP="00C703D8">
      <w:pPr>
        <w:spacing w:after="0" w:line="300" w:lineRule="auto"/>
        <w:rPr>
          <w:rFonts w:ascii="Verdana" w:hAnsi="Verdana"/>
          <w:b/>
          <w:sz w:val="18"/>
          <w:szCs w:val="18"/>
          <w:lang w:val="fr-FR"/>
        </w:rPr>
      </w:pPr>
      <w:r w:rsidRPr="00DE616E">
        <w:rPr>
          <w:rFonts w:ascii="Verdana" w:hAnsi="Verdana"/>
          <w:b/>
          <w:sz w:val="18"/>
          <w:szCs w:val="18"/>
          <w:lang w:val="fr-FR"/>
        </w:rPr>
        <w:t>Le contrôle, c'est mieux</w:t>
      </w:r>
    </w:p>
    <w:p w14:paraId="06811479" w14:textId="77777777" w:rsidR="0075237E" w:rsidRPr="00DE616E" w:rsidRDefault="00DE616E" w:rsidP="00C703D8">
      <w:pPr>
        <w:spacing w:after="0" w:line="300" w:lineRule="auto"/>
        <w:rPr>
          <w:rFonts w:ascii="Verdana" w:hAnsi="Verdana"/>
          <w:bCs/>
          <w:sz w:val="20"/>
          <w:szCs w:val="20"/>
          <w:lang w:val="fr-FR"/>
        </w:rPr>
      </w:pPr>
      <w:r w:rsidRPr="00DE616E">
        <w:rPr>
          <w:rFonts w:ascii="Verdana" w:hAnsi="Verdana"/>
          <w:bCs/>
          <w:sz w:val="18"/>
          <w:szCs w:val="18"/>
          <w:lang w:val="fr-FR"/>
        </w:rPr>
        <w:t>De plus, la solution d'intégration peut être complétée par une application de validation, par laquelle une instance indépendante doit d'abord approuver les actions de maintenance et d'ingénierie avant que les données soient transmises. « Ce flux de travail est particulièrement demandé par nos clients du secteur de l'énergie », rapporte Pouria Bigvand. La solution EPEI d'Aucotec est évolutive en fonction de l'objectif visé : intégration ERP/PLM pure, connexion à SAP EAM uniquement ou les deux combinés.</w:t>
      </w:r>
    </w:p>
    <w:p w14:paraId="20FB2294" w14:textId="77777777" w:rsidR="00CF2546" w:rsidRPr="00DE616E" w:rsidRDefault="00CF2546" w:rsidP="00C46BA4">
      <w:pPr>
        <w:spacing w:after="0" w:line="240" w:lineRule="auto"/>
        <w:rPr>
          <w:rFonts w:ascii="Verdana" w:hAnsi="Verdana"/>
          <w:b/>
          <w:sz w:val="18"/>
          <w:szCs w:val="18"/>
          <w:lang w:val="fr-FR"/>
        </w:rPr>
      </w:pPr>
    </w:p>
    <w:p w14:paraId="5D6A3938" w14:textId="77777777" w:rsidR="00CF2546" w:rsidRPr="00DE616E" w:rsidRDefault="00CF2546" w:rsidP="00C46BA4">
      <w:pPr>
        <w:spacing w:after="0" w:line="240" w:lineRule="auto"/>
        <w:rPr>
          <w:rFonts w:ascii="Verdana" w:hAnsi="Verdana"/>
          <w:b/>
          <w:sz w:val="18"/>
          <w:szCs w:val="18"/>
          <w:lang w:val="fr-FR"/>
        </w:rPr>
      </w:pPr>
    </w:p>
    <w:p w14:paraId="4F21EEB0" w14:textId="77777777" w:rsidR="00B10412" w:rsidRPr="00DE616E" w:rsidRDefault="00DE616E" w:rsidP="00C46BA4">
      <w:pPr>
        <w:spacing w:after="0" w:line="240" w:lineRule="auto"/>
        <w:rPr>
          <w:rFonts w:ascii="Verdana" w:hAnsi="Verdana"/>
          <w:b/>
          <w:sz w:val="18"/>
          <w:szCs w:val="18"/>
          <w:lang w:val="fr-FR"/>
        </w:rPr>
      </w:pPr>
      <w:r w:rsidRPr="00DE616E">
        <w:rPr>
          <w:rFonts w:ascii="Verdana" w:hAnsi="Verdana"/>
          <w:b/>
          <w:sz w:val="18"/>
          <w:szCs w:val="18"/>
          <w:lang w:val="fr-FR"/>
        </w:rPr>
        <w:t>Liens vers les visuels* :</w:t>
      </w:r>
    </w:p>
    <w:p w14:paraId="63CEAB81" w14:textId="77777777" w:rsidR="008F2973" w:rsidRPr="00DE616E" w:rsidRDefault="00DE616E" w:rsidP="00C46BA4">
      <w:pPr>
        <w:spacing w:after="0" w:line="240" w:lineRule="auto"/>
        <w:rPr>
          <w:rFonts w:ascii="Verdana" w:hAnsi="Verdana"/>
          <w:sz w:val="18"/>
          <w:szCs w:val="18"/>
          <w:lang w:val="fr-FR"/>
        </w:rPr>
      </w:pPr>
      <w:r w:rsidRPr="00DE616E">
        <w:rPr>
          <w:noProof/>
          <w:lang w:val="fr-FR"/>
        </w:rPr>
        <w:drawing>
          <wp:inline distT="0" distB="0" distL="0" distR="0" wp14:anchorId="1A432D21" wp14:editId="1E2712D9">
            <wp:extent cx="1354480" cy="761949"/>
            <wp:effectExtent l="0" t="0" r="0" b="635"/>
            <wp:docPr id="6" name="Grafik 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641996" name="Grafik 6">
                      <a:hlinkClick r:id="rId11"/>
                    </pic:cNvPr>
                    <pic:cNvPicPr/>
                  </pic:nvPicPr>
                  <pic:blipFill>
                    <a:blip r:embed="rId12">
                      <a:extLst>
                        <a:ext uri="{96DAC541-7B7A-43D3-8B79-37D633B846F1}">
                          <asvg:svgBlip xmlns:asvg="http://schemas.microsoft.com/office/drawing/2016/SVG/main" r:embed="rId13"/>
                        </a:ext>
                      </a:extLst>
                    </a:blip>
                    <a:stretch>
                      <a:fillRect/>
                    </a:stretch>
                  </pic:blipFill>
                  <pic:spPr>
                    <a:xfrm>
                      <a:off x="0" y="0"/>
                      <a:ext cx="1376397" cy="774278"/>
                    </a:xfrm>
                    <a:prstGeom prst="rect">
                      <a:avLst/>
                    </a:prstGeom>
                  </pic:spPr>
                </pic:pic>
              </a:graphicData>
            </a:graphic>
          </wp:inline>
        </w:drawing>
      </w:r>
    </w:p>
    <w:p w14:paraId="0A965E57" w14:textId="77777777" w:rsidR="008B6F2D" w:rsidRPr="00DE616E" w:rsidRDefault="00DE616E" w:rsidP="008B6F2D">
      <w:pPr>
        <w:spacing w:after="0" w:line="240" w:lineRule="auto"/>
        <w:rPr>
          <w:rFonts w:ascii="Verdana" w:hAnsi="Verdana" w:cs="Draeger San"/>
          <w:color w:val="000000"/>
          <w:sz w:val="16"/>
          <w:szCs w:val="16"/>
          <w:lang w:val="fr-FR"/>
        </w:rPr>
      </w:pPr>
      <w:r w:rsidRPr="00DE616E">
        <w:rPr>
          <w:rFonts w:ascii="Verdana" w:hAnsi="Verdana"/>
          <w:bCs/>
          <w:sz w:val="16"/>
          <w:szCs w:val="16"/>
          <w:lang w:val="fr-FR"/>
        </w:rPr>
        <w:t>L'</w:t>
      </w:r>
      <w:hyperlink r:id="rId14" w:history="1">
        <w:r w:rsidR="008A240C" w:rsidRPr="00DE616E">
          <w:rPr>
            <w:rStyle w:val="Hyperlink"/>
            <w:rFonts w:ascii="Verdana" w:hAnsi="Verdana" w:cstheme="minorBidi"/>
            <w:bCs/>
            <w:sz w:val="16"/>
            <w:szCs w:val="16"/>
            <w:lang w:val="fr-FR"/>
          </w:rPr>
          <w:t>intégration SAP-EAM</w:t>
        </w:r>
      </w:hyperlink>
      <w:r w:rsidRPr="00DE616E">
        <w:rPr>
          <w:rFonts w:ascii="Verdana" w:hAnsi="Verdana"/>
          <w:bCs/>
          <w:sz w:val="16"/>
          <w:szCs w:val="16"/>
          <w:lang w:val="fr-FR"/>
        </w:rPr>
        <w:t xml:space="preserve"> est un premier exemple réel de la nouvelle connectivité d'EB avec les systèmes de gestion de la maintenance et des actifs</w:t>
      </w:r>
      <w:r w:rsidRPr="00DE616E">
        <w:rPr>
          <w:rFonts w:ascii="Verdana" w:hAnsi="Verdana" w:cs="Draeger San"/>
          <w:color w:val="000000"/>
          <w:sz w:val="16"/>
          <w:szCs w:val="16"/>
          <w:lang w:val="fr-FR"/>
        </w:rPr>
        <w:t xml:space="preserve"> (Photo : AUCOTEC AG)</w:t>
      </w:r>
    </w:p>
    <w:p w14:paraId="45ADE75A" w14:textId="77777777" w:rsidR="00C00278" w:rsidRPr="00DE616E" w:rsidRDefault="00C00278" w:rsidP="008B6F2D">
      <w:pPr>
        <w:spacing w:after="0" w:line="240" w:lineRule="auto"/>
        <w:rPr>
          <w:rFonts w:ascii="Verdana" w:hAnsi="Verdana" w:cs="Draeger San"/>
          <w:color w:val="000000"/>
          <w:sz w:val="16"/>
          <w:szCs w:val="16"/>
          <w:lang w:val="fr-FR"/>
        </w:rPr>
      </w:pPr>
    </w:p>
    <w:p w14:paraId="3B9146EE" w14:textId="77777777" w:rsidR="00CC237D" w:rsidRPr="00DE616E" w:rsidRDefault="00CC237D" w:rsidP="00CC237D">
      <w:pPr>
        <w:spacing w:after="0" w:line="240" w:lineRule="auto"/>
        <w:rPr>
          <w:rFonts w:ascii="Verdana" w:hAnsi="Verdana" w:cs="Draeger San"/>
          <w:color w:val="000000"/>
          <w:sz w:val="16"/>
          <w:szCs w:val="16"/>
          <w:lang w:val="fr-FR"/>
        </w:rPr>
      </w:pPr>
    </w:p>
    <w:p w14:paraId="4F5AED21" w14:textId="77777777" w:rsidR="00C00278" w:rsidRPr="00DE616E" w:rsidRDefault="00DE616E" w:rsidP="008B6F2D">
      <w:pPr>
        <w:spacing w:after="0" w:line="240" w:lineRule="auto"/>
        <w:rPr>
          <w:rFonts w:ascii="Verdana" w:hAnsi="Verdana"/>
          <w:sz w:val="16"/>
          <w:szCs w:val="16"/>
          <w:lang w:val="fr-FR"/>
        </w:rPr>
      </w:pPr>
      <w:r w:rsidRPr="00DE616E">
        <w:rPr>
          <w:noProof/>
          <w:lang w:val="fr-FR"/>
        </w:rPr>
        <w:drawing>
          <wp:inline distT="0" distB="0" distL="0" distR="0" wp14:anchorId="5C0AC9B9" wp14:editId="24E9B592">
            <wp:extent cx="718083" cy="969309"/>
            <wp:effectExtent l="0" t="0" r="6350" b="2540"/>
            <wp:docPr id="1538948629" name="Grafik 1538948629">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041052" name="Grafik 1538948629">
                      <a:hlinkClick r:id="rId15"/>
                    </pic:cNvPr>
                    <pic:cNvPicPr/>
                  </pic:nvPicPr>
                  <pic:blipFill>
                    <a:blip r:embed="rId16" cstate="print">
                      <a:extLst>
                        <a:ext uri="{28A0092B-C50C-407E-A947-70E740481C1C}">
                          <a14:useLocalDpi xmlns:a14="http://schemas.microsoft.com/office/drawing/2010/main" val="0"/>
                        </a:ext>
                      </a:extLst>
                    </a:blip>
                    <a:srcRect l="27941" r="22671"/>
                    <a:stretch>
                      <a:fillRect/>
                    </a:stretch>
                  </pic:blipFill>
                  <pic:spPr>
                    <a:xfrm>
                      <a:off x="0" y="0"/>
                      <a:ext cx="718083" cy="969309"/>
                    </a:xfrm>
                    <a:prstGeom prst="rect">
                      <a:avLst/>
                    </a:prstGeom>
                  </pic:spPr>
                </pic:pic>
              </a:graphicData>
            </a:graphic>
          </wp:inline>
        </w:drawing>
      </w:r>
    </w:p>
    <w:p w14:paraId="6E47EE91" w14:textId="77777777" w:rsidR="008A240C" w:rsidRPr="00DE616E" w:rsidRDefault="00B8368B" w:rsidP="008A240C">
      <w:pPr>
        <w:spacing w:after="0" w:line="240" w:lineRule="auto"/>
        <w:rPr>
          <w:rFonts w:ascii="Verdana" w:hAnsi="Verdana"/>
          <w:sz w:val="16"/>
          <w:szCs w:val="16"/>
          <w:lang w:val="fr-FR"/>
        </w:rPr>
      </w:pPr>
      <w:hyperlink r:id="rId17" w:history="1">
        <w:r w:rsidR="00DE616E" w:rsidRPr="00DE616E">
          <w:rPr>
            <w:rStyle w:val="Hyperlink"/>
            <w:rFonts w:ascii="Verdana" w:hAnsi="Verdana" w:cstheme="minorBidi"/>
            <w:bCs/>
            <w:sz w:val="16"/>
            <w:szCs w:val="16"/>
            <w:lang w:val="fr-FR"/>
          </w:rPr>
          <w:t>Pouria Bigvand</w:t>
        </w:r>
      </w:hyperlink>
      <w:r w:rsidR="00DE616E" w:rsidRPr="00DE616E">
        <w:rPr>
          <w:rFonts w:ascii="Verdana" w:hAnsi="Verdana"/>
          <w:bCs/>
          <w:sz w:val="16"/>
          <w:szCs w:val="16"/>
          <w:lang w:val="fr-FR"/>
        </w:rPr>
        <w:t>, responsable de la gestion des produits chez Aucotec :</w:t>
      </w:r>
    </w:p>
    <w:p w14:paraId="589819E0" w14:textId="77777777" w:rsidR="008B6F2D" w:rsidRPr="00DE616E" w:rsidRDefault="00DE616E" w:rsidP="00C46BA4">
      <w:pPr>
        <w:spacing w:after="0" w:line="240" w:lineRule="auto"/>
        <w:rPr>
          <w:rFonts w:ascii="Verdana" w:hAnsi="Verdana"/>
          <w:sz w:val="16"/>
          <w:szCs w:val="16"/>
          <w:lang w:val="fr-FR"/>
        </w:rPr>
      </w:pPr>
      <w:r w:rsidRPr="00DE616E">
        <w:rPr>
          <w:rFonts w:ascii="Verdana" w:hAnsi="Verdana"/>
          <w:bCs/>
          <w:sz w:val="16"/>
          <w:szCs w:val="16"/>
          <w:lang w:val="fr-FR"/>
        </w:rPr>
        <w:t xml:space="preserve">« La gestion de la maintenance ou des actifs ne pense pas en termes de nomenclatures, mais d'appareils et d'emplacements fonctionnels, c'est pourquoi nous avons étendu l'interface ERP/PLM d'EB à ces thèmes » </w:t>
      </w:r>
      <w:r w:rsidRPr="00DE616E">
        <w:rPr>
          <w:rFonts w:ascii="Verdana" w:hAnsi="Verdana" w:cs="Draeger San"/>
          <w:color w:val="000000"/>
          <w:sz w:val="16"/>
          <w:szCs w:val="16"/>
          <w:lang w:val="fr-FR"/>
        </w:rPr>
        <w:t>(Photo : AUCOTEC AG)</w:t>
      </w:r>
    </w:p>
    <w:p w14:paraId="5E25811D" w14:textId="77777777" w:rsidR="00A63359" w:rsidRPr="00DE616E" w:rsidRDefault="00A63359" w:rsidP="00A63359">
      <w:pPr>
        <w:spacing w:after="0" w:line="240" w:lineRule="auto"/>
        <w:rPr>
          <w:rFonts w:ascii="Verdana" w:hAnsi="Verdana"/>
          <w:sz w:val="16"/>
          <w:szCs w:val="16"/>
          <w:lang w:val="fr-FR"/>
        </w:rPr>
      </w:pPr>
    </w:p>
    <w:p w14:paraId="5FD70E19" w14:textId="77777777" w:rsidR="008A240C" w:rsidRPr="00DE616E" w:rsidRDefault="008A240C" w:rsidP="00A63359">
      <w:pPr>
        <w:spacing w:after="0" w:line="240" w:lineRule="auto"/>
        <w:rPr>
          <w:rFonts w:ascii="Verdana" w:hAnsi="Verdana"/>
          <w:sz w:val="16"/>
          <w:szCs w:val="16"/>
          <w:lang w:val="fr-FR"/>
        </w:rPr>
      </w:pPr>
    </w:p>
    <w:p w14:paraId="5844C9BF" w14:textId="77777777" w:rsidR="00A63359" w:rsidRPr="00DE616E" w:rsidRDefault="00DE616E" w:rsidP="00A63359">
      <w:pPr>
        <w:spacing w:after="0" w:line="240" w:lineRule="auto"/>
        <w:rPr>
          <w:rFonts w:ascii="Verdana" w:hAnsi="Verdana"/>
          <w:sz w:val="16"/>
          <w:szCs w:val="16"/>
          <w:lang w:val="fr-FR"/>
        </w:rPr>
      </w:pPr>
      <w:r w:rsidRPr="00DE616E">
        <w:rPr>
          <w:rFonts w:ascii="Verdana" w:hAnsi="Verdana"/>
          <w:sz w:val="16"/>
          <w:szCs w:val="16"/>
          <w:lang w:val="fr-FR"/>
        </w:rPr>
        <w:t>*Ces images sont protégées par le droit d’auteur. Elles peuvent être utilisées à des fins rédactionnelles en rapport avec Aucotec.</w:t>
      </w:r>
    </w:p>
    <w:p w14:paraId="61FC771B" w14:textId="77777777" w:rsidR="00C4037B" w:rsidRPr="00DE616E" w:rsidRDefault="00C4037B" w:rsidP="00C46BA4">
      <w:pPr>
        <w:spacing w:after="0" w:line="240" w:lineRule="auto"/>
        <w:rPr>
          <w:rFonts w:ascii="Verdana" w:hAnsi="Verdana"/>
          <w:sz w:val="16"/>
          <w:szCs w:val="16"/>
          <w:lang w:val="fr-FR"/>
        </w:rPr>
      </w:pPr>
    </w:p>
    <w:p w14:paraId="205ECB1A" w14:textId="77777777" w:rsidR="001449A9" w:rsidRPr="00E012FB" w:rsidRDefault="001449A9" w:rsidP="001449A9">
      <w:pPr>
        <w:spacing w:after="0" w:line="240" w:lineRule="auto"/>
        <w:rPr>
          <w:rFonts w:ascii="Verdana" w:hAnsi="Verdana"/>
          <w:sz w:val="16"/>
          <w:szCs w:val="16"/>
          <w:lang w:val="fr-FR"/>
        </w:rPr>
      </w:pPr>
    </w:p>
    <w:p w14:paraId="6FA26DA6" w14:textId="77777777" w:rsidR="001449A9" w:rsidRDefault="001449A9" w:rsidP="001449A9">
      <w:pPr>
        <w:spacing w:after="0" w:line="240" w:lineRule="auto"/>
        <w:rPr>
          <w:rFonts w:ascii="Verdana" w:hAnsi="Verdana"/>
          <w:sz w:val="16"/>
          <w:szCs w:val="16"/>
          <w:lang w:val="fr-FR"/>
        </w:rPr>
      </w:pPr>
      <w:r w:rsidRPr="00DE616E">
        <w:rPr>
          <w:rFonts w:ascii="Verdana" w:hAnsi="Verdana"/>
          <w:sz w:val="16"/>
          <w:szCs w:val="16"/>
          <w:lang w:val="fr-FR"/>
        </w:rPr>
        <w:t>_________________________________________________________________________</w:t>
      </w:r>
      <w:r>
        <w:rPr>
          <w:rFonts w:ascii="Verdana" w:hAnsi="Verdana"/>
          <w:sz w:val="16"/>
          <w:szCs w:val="16"/>
          <w:lang w:val="fr-FR"/>
        </w:rPr>
        <w:t>________________</w:t>
      </w:r>
    </w:p>
    <w:p w14:paraId="455564E7" w14:textId="77777777" w:rsidR="001449A9" w:rsidRPr="00DE616E" w:rsidRDefault="001449A9" w:rsidP="001449A9">
      <w:pPr>
        <w:spacing w:after="0" w:line="240" w:lineRule="auto"/>
        <w:rPr>
          <w:rFonts w:ascii="Verdana" w:hAnsi="Verdana"/>
          <w:sz w:val="16"/>
          <w:szCs w:val="16"/>
          <w:lang w:val="fr-FR"/>
        </w:rPr>
      </w:pPr>
      <w:bookmarkStart w:id="0" w:name="_Hlk96351104"/>
    </w:p>
    <w:p w14:paraId="780CC576" w14:textId="77777777" w:rsidR="001449A9" w:rsidRDefault="001449A9" w:rsidP="001449A9">
      <w:pPr>
        <w:spacing w:after="0" w:line="240" w:lineRule="auto"/>
        <w:rPr>
          <w:rFonts w:ascii="Verdana" w:hAnsi="Verdana"/>
          <w:sz w:val="16"/>
          <w:szCs w:val="16"/>
          <w:lang w:val="fr-FR"/>
        </w:rPr>
      </w:pPr>
      <w:r w:rsidRPr="00DE616E">
        <w:rPr>
          <w:rFonts w:ascii="Verdana" w:hAnsi="Verdana"/>
          <w:sz w:val="16"/>
          <w:szCs w:val="16"/>
          <w:lang w:val="fr-FR"/>
        </w:rPr>
        <w:t xml:space="preserve">Depuis plus de 35 ans, la société </w:t>
      </w:r>
      <w:hyperlink r:id="rId18" w:history="1">
        <w:r w:rsidRPr="001449A9">
          <w:rPr>
            <w:rStyle w:val="Hyperlink"/>
            <w:rFonts w:ascii="Verdana" w:hAnsi="Verdana"/>
            <w:sz w:val="16"/>
            <w:szCs w:val="16"/>
            <w:lang w:val="fr-FR"/>
          </w:rPr>
          <w:t>Aucotec AG</w:t>
        </w:r>
      </w:hyperlink>
      <w:r w:rsidRPr="00DE616E">
        <w:rPr>
          <w:rFonts w:ascii="Verdana" w:hAnsi="Verdana"/>
          <w:sz w:val="16"/>
          <w:szCs w:val="16"/>
          <w:lang w:val="fr-FR"/>
        </w:rPr>
        <w:t xml:space="preserve"> développe un logiciel d’ingénierie permettant de gérer l’ensemble du cycle de vie des machines, des installations et des systèmes mobiles. Les solutions offertes s’étendent des schémas aux faisceaux de câbles modulaires pour l’industrie automobile, en passant par les systèmes de commande et le génie électrique pour de grandes installations. Le logiciel Aucotec est utilisé dans le monde entier. Outre le siège social à Hanovre, le groupe Aucotec comprend six autres sites en Allemagne ainsi que des filiales en Chine, en Corée du Sud, en France, en Italie, en Autriche, en Pologne, en Suède, en Norvège et aux États-Unis. Un réseau international de partenaires garantit une assistance locale partout dans le monde.</w:t>
      </w:r>
    </w:p>
    <w:p w14:paraId="1D002E04" w14:textId="77777777" w:rsidR="001449A9" w:rsidRDefault="001449A9" w:rsidP="001449A9">
      <w:pPr>
        <w:rPr>
          <w:rFonts w:ascii="Verdana" w:hAnsi="Verdana"/>
          <w:sz w:val="16"/>
          <w:szCs w:val="16"/>
          <w:lang w:val="fr-FR"/>
        </w:rPr>
      </w:pPr>
    </w:p>
    <w:p w14:paraId="2AF20388" w14:textId="77777777" w:rsidR="001449A9" w:rsidRPr="00DE616E" w:rsidRDefault="001449A9" w:rsidP="001449A9">
      <w:pPr>
        <w:spacing w:after="0" w:line="240" w:lineRule="auto"/>
        <w:rPr>
          <w:rFonts w:ascii="Verdana" w:hAnsi="Verdana"/>
          <w:sz w:val="16"/>
          <w:szCs w:val="16"/>
          <w:lang w:val="fr-FR"/>
        </w:rPr>
      </w:pPr>
      <w:r w:rsidRPr="00DE616E">
        <w:rPr>
          <w:rFonts w:ascii="Verdana" w:hAnsi="Verdana"/>
          <w:sz w:val="16"/>
          <w:szCs w:val="16"/>
          <w:lang w:val="fr-FR"/>
        </w:rPr>
        <w:t>En cas de reproduction, nous demandons un exemplaire justificatif. Merci !</w:t>
      </w:r>
    </w:p>
    <w:p w14:paraId="217E351A" w14:textId="77777777" w:rsidR="001449A9" w:rsidRPr="00876D02" w:rsidRDefault="001449A9" w:rsidP="001449A9">
      <w:pPr>
        <w:spacing w:after="0" w:line="240" w:lineRule="auto"/>
        <w:rPr>
          <w:rFonts w:ascii="Verdana" w:hAnsi="Verdana"/>
          <w:sz w:val="16"/>
          <w:szCs w:val="16"/>
          <w:lang w:val="fr-FR"/>
        </w:rPr>
      </w:pPr>
      <w:hyperlink r:id="rId19" w:history="1">
        <w:r w:rsidRPr="001449A9">
          <w:rPr>
            <w:rStyle w:val="Hyperlink"/>
            <w:rFonts w:ascii="Verdana" w:hAnsi="Verdana"/>
            <w:sz w:val="16"/>
            <w:szCs w:val="16"/>
            <w:lang w:val="fr-FR"/>
          </w:rPr>
          <w:t>AUCOTEC AG</w:t>
        </w:r>
      </w:hyperlink>
      <w:r w:rsidRPr="001449A9">
        <w:rPr>
          <w:rFonts w:ascii="Verdana" w:hAnsi="Verdana"/>
          <w:sz w:val="16"/>
          <w:szCs w:val="16"/>
          <w:lang w:val="fr-FR"/>
        </w:rPr>
        <w:t>,</w:t>
      </w:r>
      <w:r w:rsidRPr="00876D02">
        <w:rPr>
          <w:rFonts w:ascii="Verdana" w:hAnsi="Verdana"/>
          <w:sz w:val="16"/>
          <w:szCs w:val="16"/>
          <w:lang w:val="fr-FR"/>
        </w:rPr>
        <w:t xml:space="preserve"> </w:t>
      </w:r>
      <w:proofErr w:type="spellStart"/>
      <w:r w:rsidRPr="00876D02">
        <w:rPr>
          <w:rFonts w:ascii="Verdana" w:hAnsi="Verdana"/>
          <w:sz w:val="16"/>
          <w:szCs w:val="16"/>
          <w:lang w:val="fr-FR"/>
        </w:rPr>
        <w:t>Hannoversche</w:t>
      </w:r>
      <w:proofErr w:type="spellEnd"/>
      <w:r w:rsidRPr="00876D02">
        <w:rPr>
          <w:rFonts w:ascii="Verdana" w:hAnsi="Verdana"/>
          <w:sz w:val="16"/>
          <w:szCs w:val="16"/>
          <w:lang w:val="fr-FR"/>
        </w:rPr>
        <w:t xml:space="preserve"> </w:t>
      </w:r>
      <w:proofErr w:type="spellStart"/>
      <w:r w:rsidRPr="00876D02">
        <w:rPr>
          <w:rFonts w:ascii="Verdana" w:hAnsi="Verdana"/>
          <w:sz w:val="16"/>
          <w:szCs w:val="16"/>
          <w:lang w:val="fr-FR"/>
        </w:rPr>
        <w:t>Straße</w:t>
      </w:r>
      <w:proofErr w:type="spellEnd"/>
      <w:r w:rsidRPr="00876D02">
        <w:rPr>
          <w:rFonts w:ascii="Verdana" w:hAnsi="Verdana"/>
          <w:sz w:val="16"/>
          <w:szCs w:val="16"/>
          <w:lang w:val="fr-FR"/>
        </w:rPr>
        <w:t xml:space="preserve"> 105, 30916 Isernhagen, www.aucotec.com </w:t>
      </w:r>
    </w:p>
    <w:p w14:paraId="01C7DEDF" w14:textId="77777777" w:rsidR="001449A9" w:rsidRPr="00DE616E" w:rsidRDefault="001449A9" w:rsidP="001449A9">
      <w:pPr>
        <w:spacing w:after="0" w:line="240" w:lineRule="auto"/>
        <w:rPr>
          <w:rFonts w:ascii="Verdana" w:hAnsi="Verdana"/>
          <w:sz w:val="18"/>
          <w:szCs w:val="16"/>
          <w:lang w:val="fr-FR"/>
        </w:rPr>
      </w:pPr>
      <w:r w:rsidRPr="00DE616E">
        <w:rPr>
          <w:rFonts w:ascii="Verdana" w:hAnsi="Verdana"/>
          <w:sz w:val="16"/>
          <w:szCs w:val="16"/>
          <w:lang w:val="fr-FR"/>
        </w:rPr>
        <w:t>Travail de presse et de relations publiques, Johanna Kiesel (</w:t>
      </w:r>
      <w:hyperlink r:id="rId20" w:history="1">
        <w:r w:rsidRPr="001449A9">
          <w:rPr>
            <w:rStyle w:val="Hyperlink"/>
            <w:rFonts w:ascii="Verdana" w:hAnsi="Verdana"/>
            <w:sz w:val="16"/>
            <w:szCs w:val="16"/>
            <w:lang w:val="fr-FR"/>
          </w:rPr>
          <w:t>johanna.kiesel@aucotec.com</w:t>
        </w:r>
      </w:hyperlink>
      <w:r w:rsidRPr="001449A9">
        <w:rPr>
          <w:rFonts w:ascii="Verdana" w:hAnsi="Verdana"/>
          <w:sz w:val="16"/>
          <w:szCs w:val="16"/>
          <w:lang w:val="fr-FR"/>
        </w:rPr>
        <w:t>,</w:t>
      </w:r>
      <w:r w:rsidRPr="00DE616E">
        <w:rPr>
          <w:rFonts w:ascii="Verdana" w:hAnsi="Verdana"/>
          <w:sz w:val="16"/>
          <w:szCs w:val="16"/>
          <w:lang w:val="fr-FR"/>
        </w:rPr>
        <w:t xml:space="preserve"> +49(0)511-6103186</w:t>
      </w:r>
      <w:r w:rsidRPr="00DE616E">
        <w:rPr>
          <w:rFonts w:ascii="Verdana" w:hAnsi="Verdana"/>
          <w:sz w:val="18"/>
          <w:szCs w:val="16"/>
          <w:lang w:val="fr-FR"/>
        </w:rPr>
        <w:t>)</w:t>
      </w:r>
    </w:p>
    <w:bookmarkEnd w:id="0"/>
    <w:p w14:paraId="6BBDBBDE" w14:textId="77777777" w:rsidR="001449A9" w:rsidRPr="006B3CA2" w:rsidRDefault="001449A9" w:rsidP="001449A9">
      <w:pPr>
        <w:rPr>
          <w:rFonts w:ascii="Verdana" w:hAnsi="Verdana"/>
          <w:sz w:val="16"/>
          <w:szCs w:val="16"/>
          <w:lang w:val="fr-FR"/>
        </w:rPr>
      </w:pPr>
    </w:p>
    <w:p w14:paraId="68DD2FF4" w14:textId="77777777" w:rsidR="001449A9" w:rsidRPr="00F465CB" w:rsidRDefault="001449A9" w:rsidP="001449A9">
      <w:pPr>
        <w:spacing w:after="0" w:line="240" w:lineRule="auto"/>
        <w:rPr>
          <w:rFonts w:ascii="Verdana" w:hAnsi="Verdana"/>
          <w:sz w:val="16"/>
          <w:szCs w:val="16"/>
          <w:lang w:val="fr-FR"/>
        </w:rPr>
      </w:pPr>
    </w:p>
    <w:p w14:paraId="7607D01B" w14:textId="70E871B3" w:rsidR="003C6583" w:rsidRPr="00DE616E" w:rsidRDefault="003C6583" w:rsidP="001449A9">
      <w:pPr>
        <w:spacing w:after="0" w:line="240" w:lineRule="auto"/>
        <w:rPr>
          <w:rFonts w:ascii="Verdana" w:hAnsi="Verdana"/>
          <w:sz w:val="16"/>
          <w:szCs w:val="16"/>
          <w:lang w:val="fr-FR"/>
        </w:rPr>
      </w:pPr>
    </w:p>
    <w:sectPr w:rsidR="003C6583" w:rsidRPr="00DE616E" w:rsidSect="00DB3364">
      <w:headerReference w:type="even" r:id="rId21"/>
      <w:headerReference w:type="default" r:id="rId22"/>
      <w:footerReference w:type="even" r:id="rId23"/>
      <w:footerReference w:type="default" r:id="rId24"/>
      <w:headerReference w:type="first" r:id="rId25"/>
      <w:footerReference w:type="first" r:id="rId26"/>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18141" w14:textId="77777777" w:rsidR="00D17AA1" w:rsidRDefault="00DE616E">
      <w:pPr>
        <w:spacing w:after="0" w:line="240" w:lineRule="auto"/>
      </w:pPr>
      <w:r>
        <w:separator/>
      </w:r>
    </w:p>
  </w:endnote>
  <w:endnote w:type="continuationSeparator" w:id="0">
    <w:p w14:paraId="7297F663" w14:textId="77777777" w:rsidR="00D17AA1" w:rsidRDefault="00DE6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Arial"/>
    <w:panose1 w:val="00000000000000000000"/>
    <w:charset w:val="00"/>
    <w:family w:val="modern"/>
    <w:notTrueType/>
    <w:pitch w:val="variable"/>
    <w:sig w:usb0="00000007" w:usb1="00000001" w:usb2="00000000" w:usb3="00000000" w:csb0="00000093" w:csb1="00000000"/>
  </w:font>
  <w:font w:name="Draeger San">
    <w:altName w:val="Draeger San"/>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F513" w14:textId="77777777" w:rsidR="00220369" w:rsidRDefault="002203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DA8B" w14:textId="77777777" w:rsidR="00DB3364" w:rsidRDefault="00DE616E">
    <w:pPr>
      <w:pStyle w:val="Fuzeile"/>
    </w:pPr>
    <w:r>
      <w:rPr>
        <w:noProof/>
        <w:lang w:eastAsia="de-DE"/>
      </w:rPr>
      <mc:AlternateContent>
        <mc:Choice Requires="wps">
          <w:drawing>
            <wp:anchor distT="45720" distB="45720" distL="114300" distR="114300" simplePos="0" relativeHeight="251661312" behindDoc="0" locked="0" layoutInCell="1" allowOverlap="1" wp14:anchorId="172D5A06" wp14:editId="41E35087">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1B776438" w14:textId="77777777" w:rsidR="00DB3364" w:rsidRPr="00254B77" w:rsidRDefault="00DE616E" w:rsidP="00DB3364">
                          <w:pPr>
                            <w:jc w:val="right"/>
                            <w:rPr>
                              <w:rFonts w:ascii="Titillium" w:hAnsi="Titillium"/>
                              <w:sz w:val="24"/>
                              <w:szCs w:val="24"/>
                            </w:rPr>
                          </w:pPr>
                          <w:r w:rsidRPr="00254B77">
                            <w:rPr>
                              <w:rFonts w:ascii="Titillium" w:hAnsi="Titillium"/>
                              <w:color w:val="0095DB"/>
                              <w:sz w:val="24"/>
                              <w:szCs w:val="24"/>
                              <w:lang w:val="fr"/>
                            </w:rPr>
                            <w:t>web</w:t>
                          </w:r>
                          <w:r w:rsidRPr="00254B77">
                            <w:rPr>
                              <w:rFonts w:ascii="Titillium" w:hAnsi="Titillium"/>
                              <w:color w:val="FFFFFF" w:themeColor="background1"/>
                              <w:sz w:val="24"/>
                              <w:szCs w:val="24"/>
                              <w:lang w:val="fr"/>
                            </w:rPr>
                            <w:t xml:space="preserve"> aucotec.com</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172D5A06"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" filled="f" stroked="f">
              <v:textbox inset="0,0,0,0">
                <w:txbxContent>
                  <w:p w14:paraId="1B776438" w14:textId="77777777" w:rsidR="00DB3364" w:rsidRPr="00254B77" w:rsidRDefault="00DE616E" w:rsidP="00DB3364">
                    <w:pPr>
                      <w:jc w:val="right"/>
                      <w:rPr>
                        <w:rFonts w:ascii="Titillium" w:hAnsi="Titillium"/>
                        <w:sz w:val="24"/>
                        <w:szCs w:val="24"/>
                      </w:rPr>
                    </w:pPr>
                    <w:r w:rsidRPr="00254B77">
                      <w:rPr>
                        <w:rFonts w:ascii="Titillium" w:hAnsi="Titillium"/>
                        <w:color w:val="0095DB"/>
                        <w:sz w:val="24"/>
                        <w:szCs w:val="24"/>
                        <w:lang w:val="fr"/>
                      </w:rPr>
                      <w:t>web</w:t>
                    </w:r>
                    <w:r w:rsidRPr="00254B77">
                      <w:rPr>
                        <w:rFonts w:ascii="Titillium" w:hAnsi="Titillium"/>
                        <w:color w:val="FFFFFF" w:themeColor="background1"/>
                        <w:sz w:val="24"/>
                        <w:szCs w:val="24"/>
                        <w:lang w:val="fr"/>
                      </w:rPr>
                      <w:t xml:space="preserve"> 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9264" behindDoc="0" locked="0" layoutInCell="1" allowOverlap="1" wp14:anchorId="4895154C" wp14:editId="1A5EDEAD">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1" o:spid="_x0000_s2053" style="width:597.55pt;height:39.7pt;margin-top:0;margin-left:0;mso-height-percent:0;mso-height-relative:margin;mso-position-horizontal:left;mso-position-horizontal-relative:page;mso-position-vertical:bottom;mso-position-vertical-relative:page;mso-width-percent:0;mso-width-relative:margin;mso-wrap-distance-bottom:0;mso-wrap-distance-left:9pt;mso-wrap-distance-right:9pt;mso-wrap-distance-top:0;mso-wrap-style:square;position:absolute;v-text-anchor:middle;visibility:visible;z-index:251660288" fillcolor="#252f45"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8C07" w14:textId="77777777" w:rsidR="00220369" w:rsidRDefault="002203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76314" w14:textId="77777777" w:rsidR="00D17AA1" w:rsidRDefault="00DE616E">
      <w:pPr>
        <w:spacing w:after="0" w:line="240" w:lineRule="auto"/>
      </w:pPr>
      <w:r>
        <w:separator/>
      </w:r>
    </w:p>
  </w:footnote>
  <w:footnote w:type="continuationSeparator" w:id="0">
    <w:p w14:paraId="02DE03BB" w14:textId="77777777" w:rsidR="00D17AA1" w:rsidRDefault="00DE6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59419" w14:textId="77777777" w:rsidR="00220369" w:rsidRDefault="0022036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1D45E" w14:textId="77777777" w:rsidR="00C46BA4" w:rsidRDefault="00DE616E">
    <w:pPr>
      <w:pStyle w:val="Kopfzeile"/>
    </w:pPr>
    <w:r>
      <w:rPr>
        <w:noProof/>
      </w:rPr>
      <mc:AlternateContent>
        <mc:Choice Requires="wpg">
          <w:drawing>
            <wp:anchor distT="0" distB="0" distL="114300" distR="114300" simplePos="0" relativeHeight="251663360" behindDoc="0" locked="0" layoutInCell="1" allowOverlap="1" wp14:anchorId="4E66A419" wp14:editId="52B22474">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l="27149" b="26861"/>
                        <a:stretch>
                          <a:fillRect/>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r="75366"/>
                        <a:stretch>
                          <a:fillRect/>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Gruppieren 5" o:spid="_x0000_s2049" style="width:192.6pt;height:50.15pt;margin-top:6.65pt;margin-left:317.55pt;position:absolute;z-index:251664384" coordsize="24460,6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2050" type="#_x0000_t75" style="width:17818;height:4654;left:6642;mso-wrap-style:square;position:absolute;top:86;visibility:visible">
                <v:imagedata r:id="rId2" o:title="AUCOTEC_LOGO_HORIZONTAL_2LINES_RGB_RZ_mod" cropbottom="17604f" cropleft="17792f"/>
              </v:shape>
              <v:shape id="Grafik 4" o:spid="_x0000_s2051" type="#_x0000_t75" style="width:6026;height:6369;mso-wrap-style:square;position:absolute;visibility:visible">
                <v:imagedata r:id="rId2" o:title="AUCOTEC_LOGO_HORIZONTAL_2LINES_RGB_RZ_mod" cropright="49392f"/>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429B" w14:textId="77777777" w:rsidR="00C46BA4" w:rsidRDefault="00DE616E">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8240" behindDoc="0" locked="0" layoutInCell="1" allowOverlap="1" wp14:anchorId="44915310" wp14:editId="162C59D7">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746368"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30C3C"/>
    <w:multiLevelType w:val="hybridMultilevel"/>
    <w:tmpl w:val="B83C8052"/>
    <w:lvl w:ilvl="0" w:tplc="3FF63A94">
      <w:numFmt w:val="bullet"/>
      <w:lvlText w:val=""/>
      <w:lvlJc w:val="left"/>
      <w:pPr>
        <w:ind w:left="720" w:hanging="360"/>
      </w:pPr>
      <w:rPr>
        <w:rFonts w:ascii="Wingdings" w:eastAsia="Calibri" w:hAnsi="Wingdings"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14F19"/>
    <w:rsid w:val="0003012F"/>
    <w:rsid w:val="000409A4"/>
    <w:rsid w:val="00071C34"/>
    <w:rsid w:val="000B0FB9"/>
    <w:rsid w:val="000D7AEE"/>
    <w:rsid w:val="000F16BF"/>
    <w:rsid w:val="00134C03"/>
    <w:rsid w:val="001449A9"/>
    <w:rsid w:val="001F444F"/>
    <w:rsid w:val="002143C8"/>
    <w:rsid w:val="002146B9"/>
    <w:rsid w:val="00220369"/>
    <w:rsid w:val="00254B77"/>
    <w:rsid w:val="00276121"/>
    <w:rsid w:val="002B2D28"/>
    <w:rsid w:val="002D25A4"/>
    <w:rsid w:val="002F2554"/>
    <w:rsid w:val="00390093"/>
    <w:rsid w:val="003A1E0C"/>
    <w:rsid w:val="003B2C30"/>
    <w:rsid w:val="003C6583"/>
    <w:rsid w:val="003E467A"/>
    <w:rsid w:val="00450A28"/>
    <w:rsid w:val="004544FC"/>
    <w:rsid w:val="004668CE"/>
    <w:rsid w:val="00475EF8"/>
    <w:rsid w:val="00493131"/>
    <w:rsid w:val="004F3ACD"/>
    <w:rsid w:val="005138E0"/>
    <w:rsid w:val="00611E85"/>
    <w:rsid w:val="006644D7"/>
    <w:rsid w:val="00682437"/>
    <w:rsid w:val="006A047C"/>
    <w:rsid w:val="006D3B83"/>
    <w:rsid w:val="006F072F"/>
    <w:rsid w:val="006F49CC"/>
    <w:rsid w:val="006F570B"/>
    <w:rsid w:val="0071484F"/>
    <w:rsid w:val="0075237E"/>
    <w:rsid w:val="00771FFC"/>
    <w:rsid w:val="007A2B42"/>
    <w:rsid w:val="007B4BD0"/>
    <w:rsid w:val="007D4A88"/>
    <w:rsid w:val="007E30A0"/>
    <w:rsid w:val="008375DA"/>
    <w:rsid w:val="0085309C"/>
    <w:rsid w:val="00854EB4"/>
    <w:rsid w:val="008A240C"/>
    <w:rsid w:val="008A3C0F"/>
    <w:rsid w:val="008B4639"/>
    <w:rsid w:val="008B6F2D"/>
    <w:rsid w:val="008C05B1"/>
    <w:rsid w:val="008E5C6A"/>
    <w:rsid w:val="008F2973"/>
    <w:rsid w:val="00921F12"/>
    <w:rsid w:val="00952E4E"/>
    <w:rsid w:val="00965CD1"/>
    <w:rsid w:val="00972C4E"/>
    <w:rsid w:val="00A36F13"/>
    <w:rsid w:val="00A63359"/>
    <w:rsid w:val="00A6754C"/>
    <w:rsid w:val="00A95DE6"/>
    <w:rsid w:val="00B10412"/>
    <w:rsid w:val="00B72C86"/>
    <w:rsid w:val="00B8368B"/>
    <w:rsid w:val="00BA7E19"/>
    <w:rsid w:val="00BC2350"/>
    <w:rsid w:val="00C00278"/>
    <w:rsid w:val="00C064E9"/>
    <w:rsid w:val="00C4037B"/>
    <w:rsid w:val="00C46BA4"/>
    <w:rsid w:val="00C53BF3"/>
    <w:rsid w:val="00C57CF5"/>
    <w:rsid w:val="00C703D8"/>
    <w:rsid w:val="00C7507F"/>
    <w:rsid w:val="00C76456"/>
    <w:rsid w:val="00CC237D"/>
    <w:rsid w:val="00CF2546"/>
    <w:rsid w:val="00D17AA1"/>
    <w:rsid w:val="00D51FA5"/>
    <w:rsid w:val="00D771EC"/>
    <w:rsid w:val="00D90839"/>
    <w:rsid w:val="00D974CE"/>
    <w:rsid w:val="00DB3364"/>
    <w:rsid w:val="00DE616E"/>
    <w:rsid w:val="00E05E9A"/>
    <w:rsid w:val="00E61086"/>
    <w:rsid w:val="00E61F80"/>
    <w:rsid w:val="00E713FE"/>
    <w:rsid w:val="00E7555E"/>
    <w:rsid w:val="00EA5459"/>
    <w:rsid w:val="00EB1843"/>
    <w:rsid w:val="00EC5870"/>
    <w:rsid w:val="00EE2548"/>
    <w:rsid w:val="00EF6E20"/>
    <w:rsid w:val="00EF8AB2"/>
    <w:rsid w:val="00F21F7A"/>
    <w:rsid w:val="00F45C22"/>
    <w:rsid w:val="00F97F77"/>
    <w:rsid w:val="06D60D48"/>
    <w:rsid w:val="1803A33B"/>
    <w:rsid w:val="1CCEF502"/>
    <w:rsid w:val="2AC0897D"/>
    <w:rsid w:val="405000C9"/>
    <w:rsid w:val="479BD61C"/>
    <w:rsid w:val="56549F47"/>
    <w:rsid w:val="61EFAEC3"/>
    <w:rsid w:val="64D348CE"/>
    <w:rsid w:val="680B4E37"/>
    <w:rsid w:val="7BE7615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64DA7"/>
  <w15:chartTrackingRefBased/>
  <w15:docId w15:val="{8BEFB5D1-1D18-47A5-8BD7-9A7AA4D9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paragraph" w:styleId="Kommentartext">
    <w:name w:val="annotation text"/>
    <w:basedOn w:val="Standard"/>
    <w:link w:val="KommentartextZchn"/>
    <w:uiPriority w:val="99"/>
    <w:semiHidden/>
    <w:unhideWhenUsed/>
    <w:rsid w:val="00EA545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A5459"/>
    <w:rPr>
      <w:sz w:val="20"/>
      <w:szCs w:val="20"/>
    </w:rPr>
  </w:style>
  <w:style w:type="character" w:styleId="Kommentarzeichen">
    <w:name w:val="annotation reference"/>
    <w:basedOn w:val="Absatz-Standardschriftart"/>
    <w:uiPriority w:val="99"/>
    <w:semiHidden/>
    <w:unhideWhenUsed/>
    <w:rsid w:val="00EA5459"/>
    <w:rPr>
      <w:sz w:val="16"/>
      <w:szCs w:val="16"/>
    </w:rPr>
  </w:style>
  <w:style w:type="character" w:customStyle="1" w:styleId="NichtaufgelsteErwhnung1">
    <w:name w:val="Nicht aufgelöste Erwähnung1"/>
    <w:basedOn w:val="Absatz-Standardschriftart"/>
    <w:uiPriority w:val="99"/>
    <w:semiHidden/>
    <w:unhideWhenUsed/>
    <w:rsid w:val="006F072F"/>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771FFC"/>
    <w:rPr>
      <w:b/>
      <w:bCs/>
    </w:rPr>
  </w:style>
  <w:style w:type="character" w:customStyle="1" w:styleId="KommentarthemaZchn">
    <w:name w:val="Kommentarthema Zchn"/>
    <w:basedOn w:val="KommentartextZchn"/>
    <w:link w:val="Kommentarthema"/>
    <w:uiPriority w:val="99"/>
    <w:semiHidden/>
    <w:rsid w:val="00771FFC"/>
    <w:rPr>
      <w:b/>
      <w:bCs/>
      <w:sz w:val="20"/>
      <w:szCs w:val="20"/>
    </w:rPr>
  </w:style>
  <w:style w:type="paragraph" w:styleId="Listenabsatz">
    <w:name w:val="List Paragraph"/>
    <w:basedOn w:val="Standard"/>
    <w:uiPriority w:val="34"/>
    <w:qFormat/>
    <w:rsid w:val="00B8368B"/>
    <w:pPr>
      <w:spacing w:after="0" w:line="240" w:lineRule="auto"/>
      <w:ind w:left="720"/>
    </w:pPr>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69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https://www.aucotec.com/f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aucotec.com/fileadmin/user_upload/News_Press/Press_Releases/2022/Pouria_Bigvand.jpg"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mailto:johanna.kiesel@aucote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cotec.com/fileadmin/user_upload/News_Press/Press_Releases/2022/ERP_PLM-Integration_EAM_EN.jpg"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aucotec.com/fileadmin/user_upload/News_Press/Press_Releases/2022/Pouria_Bigvand.jp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ucotec.com/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cotec.com/fileadmin/user_upload/News_Press/Press_Releases/2022/ERP_PLM-Integration_EAM_EN.jpg"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7903B0004AABB4ABA58C859D1613F6F" ma:contentTypeVersion="12" ma:contentTypeDescription="Ein neues Dokument erstellen." ma:contentTypeScope="" ma:versionID="2b79e31fe10816733fe4a4338570a947">
  <xsd:schema xmlns:xsd="http://www.w3.org/2001/XMLSchema" xmlns:xs="http://www.w3.org/2001/XMLSchema" xmlns:p="http://schemas.microsoft.com/office/2006/metadata/properties" xmlns:ns2="f513be9f-0e0e-459f-8f36-87e60ea3faef" xmlns:ns3="6b1d8337-6557-49da-88cf-7601faaffd9b" targetNamespace="http://schemas.microsoft.com/office/2006/metadata/properties" ma:root="true" ma:fieldsID="9d21a9db9f36836daeafd904cc0c595c" ns2:_="" ns3:_="">
    <xsd:import namespace="f513be9f-0e0e-459f-8f36-87e60ea3faef"/>
    <xsd:import namespace="6b1d8337-6557-49da-88cf-7601faaffd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3be9f-0e0e-459f-8f36-87e60ea3f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1d8337-6557-49da-88cf-7601faaffd9b"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7C326-F403-47DF-A8EF-43C63A9D9C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1C74D9-62DE-4BF7-A633-2BA0C379CE59}">
  <ds:schemaRefs>
    <ds:schemaRef ds:uri="http://schemas.microsoft.com/sharepoint/v3/contenttype/forms"/>
  </ds:schemaRefs>
</ds:datastoreItem>
</file>

<file path=customXml/itemProps3.xml><?xml version="1.0" encoding="utf-8"?>
<ds:datastoreItem xmlns:ds="http://schemas.openxmlformats.org/officeDocument/2006/customXml" ds:itemID="{4047D088-8431-4997-A5F3-06753B29E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3be9f-0e0e-459f-8f36-87e60ea3faef"/>
    <ds:schemaRef ds:uri="6b1d8337-6557-49da-88cf-7601faaff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4677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AUCOTEC</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Brditschke</dc:creator>
  <cp:lastModifiedBy>Johanna Kiesel</cp:lastModifiedBy>
  <cp:revision>3</cp:revision>
  <cp:lastPrinted>2018-02-26T17:34:00Z</cp:lastPrinted>
  <dcterms:created xsi:type="dcterms:W3CDTF">2022-02-22T09:23:00Z</dcterms:created>
  <dcterms:modified xsi:type="dcterms:W3CDTF">2022-02-22T10:03:00Z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0x01010057903B0004AABB4ABA58C859D1613F6F</vt:lpwstr>
  </property>
</Properties>
</file>