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8D26F" w14:textId="77777777" w:rsidR="00D47870" w:rsidRDefault="00D47870" w:rsidP="00D47870">
      <w:pPr>
        <w:spacing w:after="0" w:line="240" w:lineRule="auto"/>
        <w:rPr>
          <w:rFonts w:ascii="Verdana" w:hAnsi="Verdana"/>
          <w:sz w:val="18"/>
          <w:szCs w:val="18"/>
        </w:rPr>
      </w:pPr>
    </w:p>
    <w:p w14:paraId="08C2BF08" w14:textId="32274257" w:rsidR="00D47870" w:rsidRDefault="00C064E9" w:rsidP="00D47870">
      <w:pPr>
        <w:spacing w:after="0" w:line="240" w:lineRule="auto"/>
        <w:rPr>
          <w:rFonts w:ascii="Verdana" w:hAnsi="Verdana"/>
          <w:sz w:val="18"/>
          <w:szCs w:val="18"/>
        </w:rPr>
      </w:pPr>
      <w:r>
        <w:rPr>
          <w:noProof/>
        </w:rPr>
        <mc:AlternateContent>
          <mc:Choice Requires="wps">
            <w:drawing>
              <wp:anchor distT="0" distB="0" distL="114300" distR="114300" simplePos="0" relativeHeight="251659264" behindDoc="1" locked="0" layoutInCell="1" allowOverlap="1" wp14:anchorId="7B774E1C" wp14:editId="2AFC8F92">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A8B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B774E1C"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" filled="f" stroked="f">
                <v:textbox style="mso-fit-shape-to-text:t" inset=",0,,0">
                  <w:txbxContent>
                    <w:p w14:paraId="132CA8B3" w14:textId="77777777" w:rsidR="00390093" w:rsidRPr="00611E85" w:rsidRDefault="00390093" w:rsidP="00390093">
                      <w:pPr>
                        <w:rPr>
                          <w:rFonts w:ascii="Titillium" w:hAnsi="Titillium"/>
                          <w:color w:val="00B0F0"/>
                          <w:sz w:val="48"/>
                          <w:szCs w:val="48"/>
                        </w:rPr>
                      </w:pPr>
                      <w:r>
                        <w:rPr>
                          <w:rFonts w:ascii="Titillium" w:hAnsi="Titillium"/>
                          <w:color w:val="00B0F0"/>
                          <w:sz w:val="48"/>
                          <w:szCs w:val="48"/>
                        </w:rPr>
                        <w:t>Communiqué de presse</w:t>
                      </w:r>
                    </w:p>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61C9035" wp14:editId="00D515A1">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A667F" w14:textId="543AF33B" w:rsidR="00390093" w:rsidRPr="00D47870" w:rsidRDefault="00253CC8" w:rsidP="00390093">
                            <w:pPr>
                              <w:rPr>
                                <w:rFonts w:ascii="Titillium" w:hAnsi="Titillium"/>
                                <w:sz w:val="28"/>
                                <w:szCs w:val="28"/>
                              </w:rPr>
                            </w:pPr>
                            <w:r>
                              <w:rPr>
                                <w:rFonts w:ascii="Titillium" w:hAnsi="Titillium"/>
                                <w:sz w:val="28"/>
                                <w:szCs w:val="28"/>
                              </w:rPr>
                              <w:t>17 février 2021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61C9035"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" filled="f" stroked="f">
                <v:textbox inset=",0,,0">
                  <w:txbxContent>
                    <w:p w14:paraId="339A667F" w14:textId="543AF33B" w:rsidR="00390093" w:rsidRPr="00D47870" w:rsidRDefault="00253CC8" w:rsidP="00390093">
                      <w:pPr>
                        <w:rPr>
                          <w:rFonts w:ascii="Titillium" w:hAnsi="Titillium"/>
                          <w:sz w:val="28"/>
                          <w:szCs w:val="28"/>
                        </w:rPr>
                      </w:pPr>
                      <w:r>
                        <w:rPr>
                          <w:rFonts w:ascii="Titillium" w:hAnsi="Titillium"/>
                          <w:sz w:val="28"/>
                          <w:szCs w:val="28"/>
                        </w:rPr>
                        <w:t>17 février 2021</w:t>
                      </w:r>
                    </w:p>
                  </w:txbxContent>
                </v:textbox>
                <w10:wrap type="topAndBottom" anchorx="page" anchory="page"/>
              </v:shape>
            </w:pict>
          </mc:Fallback>
        </mc:AlternateContent>
      </w:r>
    </w:p>
    <w:p w14:paraId="6A9F049D" w14:textId="7169F401" w:rsidR="00952E4E" w:rsidRPr="00D47870" w:rsidRDefault="00253CC8" w:rsidP="00D47870">
      <w:pPr>
        <w:spacing w:after="0" w:line="240" w:lineRule="auto"/>
        <w:rPr>
          <w:rFonts w:ascii="Verdana" w:hAnsi="Verdana"/>
          <w:sz w:val="18"/>
          <w:szCs w:val="18"/>
        </w:rPr>
      </w:pPr>
      <w:r>
        <w:rPr>
          <w:rFonts w:ascii="Verdana" w:hAnsi="Verdana"/>
          <w:b/>
          <w:bCs/>
          <w:sz w:val="32"/>
          <w:szCs w:val="32"/>
        </w:rPr>
        <w:t>Une sécurité interdisciplinaire</w:t>
      </w:r>
    </w:p>
    <w:p w14:paraId="7180F77D" w14:textId="3B7CF610" w:rsidR="00952E4E" w:rsidRPr="00C53BF3" w:rsidRDefault="00244F93" w:rsidP="0085309C">
      <w:pPr>
        <w:spacing w:after="0"/>
        <w:rPr>
          <w:rFonts w:ascii="Verdana" w:hAnsi="Verdana"/>
          <w:b/>
          <w:bCs/>
          <w:sz w:val="20"/>
          <w:szCs w:val="20"/>
        </w:rPr>
      </w:pPr>
      <w:r>
        <w:rPr>
          <w:rFonts w:ascii="Verdana" w:hAnsi="Verdana"/>
          <w:b/>
          <w:bCs/>
          <w:sz w:val="20"/>
          <w:szCs w:val="20"/>
        </w:rPr>
        <w:t>Contrôles automatiques de routine et certificats de qualité dans l’ingénierie</w:t>
      </w:r>
    </w:p>
    <w:p w14:paraId="7BA36B4C" w14:textId="77777777" w:rsidR="00952E4E" w:rsidRPr="00C53BF3" w:rsidRDefault="00952E4E" w:rsidP="0085309C">
      <w:pPr>
        <w:spacing w:after="0"/>
        <w:rPr>
          <w:rFonts w:ascii="Verdana" w:hAnsi="Verdana"/>
          <w:sz w:val="20"/>
          <w:szCs w:val="20"/>
        </w:rPr>
      </w:pPr>
    </w:p>
    <w:p w14:paraId="47582A3C" w14:textId="1D42328C" w:rsidR="000B0FB9" w:rsidRPr="00D61FBA" w:rsidRDefault="00253CC8" w:rsidP="00253CC8">
      <w:pPr>
        <w:spacing w:after="0" w:line="264" w:lineRule="auto"/>
        <w:rPr>
          <w:rFonts w:ascii="Verdana" w:hAnsi="Verdana"/>
          <w:bCs/>
          <w:sz w:val="18"/>
          <w:szCs w:val="18"/>
        </w:rPr>
      </w:pPr>
      <w:r>
        <w:rPr>
          <w:rFonts w:ascii="Verdana" w:hAnsi="Verdana"/>
          <w:bCs/>
          <w:sz w:val="18"/>
          <w:szCs w:val="18"/>
        </w:rPr>
        <w:t xml:space="preserve">Avec la dernière version de sa plateforme de coopération Engineering Base (EB), </w:t>
      </w:r>
      <w:proofErr w:type="spellStart"/>
      <w:r>
        <w:rPr>
          <w:rFonts w:ascii="Verdana" w:hAnsi="Verdana"/>
          <w:bCs/>
          <w:sz w:val="18"/>
          <w:szCs w:val="18"/>
        </w:rPr>
        <w:t>Aucotec</w:t>
      </w:r>
      <w:proofErr w:type="spellEnd"/>
      <w:r>
        <w:rPr>
          <w:rFonts w:ascii="Verdana" w:hAnsi="Verdana"/>
          <w:bCs/>
          <w:sz w:val="18"/>
          <w:szCs w:val="18"/>
        </w:rPr>
        <w:t xml:space="preserve"> AG présente également au salon virtuel de Hanovre 2021 pour la première fois un nouvel ensemble de sécurité pour les experts en ingénierie dans la construction d’installations. Qu’il s’agisse d’outils d’assurance qualité, d</w:t>
      </w:r>
      <w:r w:rsidR="00B20EEF">
        <w:rPr>
          <w:rFonts w:ascii="Verdana" w:hAnsi="Verdana"/>
          <w:bCs/>
          <w:sz w:val="18"/>
          <w:szCs w:val="18"/>
        </w:rPr>
        <w:t>e</w:t>
      </w:r>
      <w:r>
        <w:rPr>
          <w:rFonts w:ascii="Verdana" w:hAnsi="Verdana"/>
          <w:bCs/>
          <w:sz w:val="18"/>
          <w:szCs w:val="18"/>
        </w:rPr>
        <w:t xml:space="preserve"> calcul automatisé de la sécurité intrinsèque (Ex i) ou de la signature électronique directement utilisant du jumeau numérique, </w:t>
      </w:r>
      <w:proofErr w:type="spellStart"/>
      <w:r>
        <w:rPr>
          <w:rFonts w:ascii="Verdana" w:hAnsi="Verdana"/>
          <w:bCs/>
          <w:sz w:val="18"/>
          <w:szCs w:val="18"/>
        </w:rPr>
        <w:t>Aucotec</w:t>
      </w:r>
      <w:proofErr w:type="spellEnd"/>
      <w:r>
        <w:rPr>
          <w:rFonts w:ascii="Verdana" w:hAnsi="Verdana"/>
          <w:bCs/>
          <w:sz w:val="18"/>
          <w:szCs w:val="18"/>
        </w:rPr>
        <w:t xml:space="preserve"> a développé les aspects de la sécurité dans sa plateforme centrée sur les données :</w:t>
      </w:r>
    </w:p>
    <w:p w14:paraId="37FC3345" w14:textId="6147B342" w:rsidR="00244F93" w:rsidRPr="00D61FBA" w:rsidRDefault="00244F93" w:rsidP="00253CC8">
      <w:pPr>
        <w:spacing w:after="0" w:line="264" w:lineRule="auto"/>
        <w:rPr>
          <w:rFonts w:ascii="Verdana" w:hAnsi="Verdana"/>
          <w:bCs/>
          <w:sz w:val="18"/>
          <w:szCs w:val="18"/>
        </w:rPr>
      </w:pPr>
    </w:p>
    <w:p w14:paraId="16B4D8F9" w14:textId="5D3EBEC5" w:rsidR="00244F93" w:rsidRPr="00D61FBA" w:rsidRDefault="00244F93" w:rsidP="00253CC8">
      <w:pPr>
        <w:spacing w:after="0" w:line="264" w:lineRule="auto"/>
        <w:rPr>
          <w:rFonts w:ascii="Verdana" w:hAnsi="Verdana"/>
          <w:b/>
          <w:sz w:val="18"/>
          <w:szCs w:val="18"/>
        </w:rPr>
      </w:pPr>
      <w:r>
        <w:rPr>
          <w:rFonts w:ascii="Verdana" w:hAnsi="Verdana"/>
          <w:b/>
          <w:sz w:val="18"/>
          <w:szCs w:val="18"/>
        </w:rPr>
        <w:t>Qualité avec lettre et sceau</w:t>
      </w:r>
    </w:p>
    <w:p w14:paraId="6DA32C23" w14:textId="7620E174" w:rsidR="00244F93" w:rsidRPr="00D61FBA" w:rsidRDefault="00D61FBA" w:rsidP="00253CC8">
      <w:pPr>
        <w:spacing w:after="0" w:line="264" w:lineRule="auto"/>
        <w:rPr>
          <w:rFonts w:ascii="Verdana" w:hAnsi="Verdana"/>
          <w:bCs/>
          <w:sz w:val="18"/>
          <w:szCs w:val="18"/>
        </w:rPr>
      </w:pPr>
      <w:r>
        <w:rPr>
          <w:rFonts w:ascii="Verdana" w:hAnsi="Verdana"/>
          <w:bCs/>
          <w:sz w:val="18"/>
          <w:szCs w:val="18"/>
        </w:rPr>
        <w:t>Tout au long de la planification, les experts en ingénierie vérifient régulièrement si tout est correct. La documentation fournie est également contrôlée. Même avec des vérifications finales complètes, la lecture habituelle prend beaucoup de temps et ne garantit pas une exactitude exhaustive. Mais EB ne peut rien « oublier ». Grâce à l’orientation objet et à un modèle de données universel, toutes les disciplines concernées sont réunies dans le système. Il connaît toutes les logiques et tous les liens. Le nouveau système de gestion de la qualité ne se contente pas de vérifier automatiquement les irrégularités ou les non-conformités, il crée aussi automatiquement une liste de toutes les divergences pour chaque vérification et les décrit. Directement à partir de la liste, il est possible de naviguer vers l’objet en question et de corriger l’erreur. Si tout est correct, le projet livré contient un certificat sous la forme d’une feuille de contrôle avec un sceau vert prouvant l’absence d’erreurs – visible au premier coup d’œil. La vérification ne prend que quelques heures au maximum, au lieu de durer des semaines. Développé à l’origine pour les installations de fourniture d’énergie, cette nouvelle structure d’assurance qualité peut aussi être utilisée dans d’autres secteurs.</w:t>
      </w:r>
    </w:p>
    <w:p w14:paraId="45044E6E" w14:textId="5141A1C2" w:rsidR="00F82D57" w:rsidRPr="00D61FBA" w:rsidRDefault="00F82D57" w:rsidP="00253CC8">
      <w:pPr>
        <w:spacing w:after="0" w:line="264" w:lineRule="auto"/>
        <w:rPr>
          <w:rFonts w:ascii="Verdana" w:hAnsi="Verdana"/>
          <w:bCs/>
          <w:sz w:val="18"/>
          <w:szCs w:val="18"/>
        </w:rPr>
      </w:pPr>
    </w:p>
    <w:p w14:paraId="5DE77A79" w14:textId="666E706E" w:rsidR="00F82D57" w:rsidRPr="00D61FBA" w:rsidRDefault="008F77AA" w:rsidP="00253CC8">
      <w:pPr>
        <w:spacing w:after="0" w:line="264" w:lineRule="auto"/>
        <w:rPr>
          <w:rFonts w:ascii="Verdana" w:hAnsi="Verdana"/>
          <w:b/>
          <w:sz w:val="18"/>
          <w:szCs w:val="18"/>
        </w:rPr>
      </w:pPr>
      <w:r>
        <w:rPr>
          <w:rFonts w:ascii="Verdana" w:hAnsi="Verdana"/>
          <w:b/>
          <w:sz w:val="18"/>
          <w:szCs w:val="18"/>
        </w:rPr>
        <w:t>Calcul Ex-i sûr en un clic</w:t>
      </w:r>
    </w:p>
    <w:p w14:paraId="44444C62" w14:textId="5D1B3DD9" w:rsidR="00F9160D" w:rsidRDefault="00F82D57" w:rsidP="00253CC8">
      <w:pPr>
        <w:spacing w:after="0" w:line="264" w:lineRule="auto"/>
        <w:rPr>
          <w:rFonts w:ascii="Verdana" w:hAnsi="Verdana"/>
          <w:sz w:val="18"/>
          <w:szCs w:val="18"/>
        </w:rPr>
      </w:pPr>
      <w:r>
        <w:rPr>
          <w:rFonts w:ascii="Verdana" w:hAnsi="Verdana"/>
          <w:sz w:val="18"/>
          <w:szCs w:val="18"/>
        </w:rPr>
        <w:t>Là où des atmosphères explosives peuvent se produire, les capteurs et actionneurs électriques ainsi que leurs circuits ne doivent pas provoquer d’étincelles inflammables ou de températures excessives. La sécurité dite intrinsèque (Ex i) de tous les équipements, câbles et circuits associés doit être établie de manière fiable pour obtenir la licence d’exploitation – une grande responsabilité !</w:t>
      </w:r>
    </w:p>
    <w:p w14:paraId="3706DCF4" w14:textId="1D57531C" w:rsidR="006E3DE9" w:rsidRDefault="006E3DE9" w:rsidP="00253CC8">
      <w:pPr>
        <w:spacing w:after="0" w:line="264" w:lineRule="auto"/>
        <w:rPr>
          <w:rFonts w:ascii="Verdana" w:hAnsi="Verdana"/>
          <w:sz w:val="18"/>
          <w:szCs w:val="18"/>
        </w:rPr>
      </w:pPr>
    </w:p>
    <w:p w14:paraId="06FF7126" w14:textId="65E2427F" w:rsidR="00F763EC" w:rsidRPr="00A96EE0" w:rsidRDefault="00F27F3A" w:rsidP="00E54C6A">
      <w:pPr>
        <w:spacing w:after="0" w:line="264" w:lineRule="auto"/>
        <w:rPr>
          <w:rFonts w:ascii="Verdana" w:hAnsi="Verdana"/>
          <w:sz w:val="18"/>
          <w:szCs w:val="18"/>
        </w:rPr>
      </w:pPr>
      <w:r>
        <w:rPr>
          <w:rFonts w:ascii="Verdana" w:hAnsi="Verdana"/>
          <w:sz w:val="18"/>
          <w:szCs w:val="18"/>
        </w:rPr>
        <w:t xml:space="preserve">Dans EB, les données Ex i peuvent être directement cataloguées et entretenues afin de planifier les circuits à sécurité intrinsèque. De plus, la sécurité intrinsèque peut être calculée et documentée directement dans le système à l’aide d’un assistant, également comme fonction typique. Jusqu’à présent, cela se faisait généralement dans un outil supplémentaire dans lequel les données externes du catalogue étaient saisies. L’assistant Ex-i, quant à lui, calcule en un clic tous les circuits importants d’un système conformément à la norme IEC 60079-14, en une seule opération si nécessaire. EB regroupe toutes les informations de l’appareil, y compris les certificats de type, des plans de travail jusqu’aux certificats de calcul. Cela évite les recherches fastidieuses et les transferts de données sujets aux erreurs. </w:t>
      </w:r>
    </w:p>
    <w:p w14:paraId="37E4001F" w14:textId="77777777" w:rsidR="00F763EC" w:rsidRPr="00F763EC" w:rsidRDefault="00F763EC" w:rsidP="00E54C6A">
      <w:pPr>
        <w:spacing w:after="0" w:line="264" w:lineRule="auto"/>
        <w:rPr>
          <w:rFonts w:ascii="Verdana" w:hAnsi="Verdana"/>
          <w:sz w:val="18"/>
          <w:szCs w:val="18"/>
        </w:rPr>
      </w:pPr>
    </w:p>
    <w:p w14:paraId="7C57766D" w14:textId="46066BC1" w:rsidR="00427E15" w:rsidRPr="00D61FBA" w:rsidRDefault="00427E15" w:rsidP="00253CC8">
      <w:pPr>
        <w:spacing w:after="0" w:line="264" w:lineRule="auto"/>
        <w:rPr>
          <w:rFonts w:ascii="Verdana" w:hAnsi="Verdana"/>
          <w:b/>
          <w:bCs/>
          <w:sz w:val="18"/>
          <w:szCs w:val="18"/>
        </w:rPr>
      </w:pPr>
      <w:r>
        <w:rPr>
          <w:rFonts w:ascii="Verdana" w:hAnsi="Verdana"/>
          <w:b/>
          <w:bCs/>
          <w:sz w:val="18"/>
          <w:szCs w:val="18"/>
        </w:rPr>
        <w:t>Signature et certification électroniques – conforme à la FDA</w:t>
      </w:r>
    </w:p>
    <w:p w14:paraId="4E211C4D" w14:textId="6952B3F5" w:rsidR="000701D3" w:rsidRDefault="00427E15" w:rsidP="00253CC8">
      <w:pPr>
        <w:spacing w:after="0" w:line="264" w:lineRule="auto"/>
        <w:rPr>
          <w:rFonts w:ascii="Verdana" w:hAnsi="Verdana"/>
          <w:sz w:val="18"/>
          <w:szCs w:val="18"/>
        </w:rPr>
      </w:pPr>
      <w:r>
        <w:rPr>
          <w:rFonts w:ascii="Verdana" w:hAnsi="Verdana"/>
          <w:sz w:val="18"/>
          <w:szCs w:val="18"/>
        </w:rPr>
        <w:t>Dans divers secteurs, il est nécessaire de disposer d’une documentation exemplaire et conforme à la législation pour les installations. EB répond à cette exigence grâce à plusieurs fonctionnalités qui satisfont même aux règles strictes de la Food and Drug Administration (FDA) américaine, qui se sont imposées au niveau mondial. (</w:t>
      </w:r>
      <w:proofErr w:type="spellStart"/>
      <w:r>
        <w:rPr>
          <w:rFonts w:ascii="Verdana" w:hAnsi="Verdana"/>
          <w:sz w:val="18"/>
          <w:szCs w:val="18"/>
        </w:rPr>
        <w:t>Title</w:t>
      </w:r>
      <w:proofErr w:type="spellEnd"/>
      <w:r>
        <w:rPr>
          <w:rFonts w:ascii="Verdana" w:hAnsi="Verdana"/>
          <w:sz w:val="18"/>
          <w:szCs w:val="18"/>
        </w:rPr>
        <w:t xml:space="preserve"> 21 </w:t>
      </w:r>
      <w:proofErr w:type="spellStart"/>
      <w:r>
        <w:rPr>
          <w:rFonts w:ascii="Verdana" w:hAnsi="Verdana"/>
          <w:sz w:val="18"/>
          <w:szCs w:val="18"/>
        </w:rPr>
        <w:t>eCFR</w:t>
      </w:r>
      <w:proofErr w:type="spellEnd"/>
      <w:r>
        <w:rPr>
          <w:rFonts w:ascii="Verdana" w:hAnsi="Verdana"/>
          <w:sz w:val="18"/>
          <w:szCs w:val="18"/>
        </w:rPr>
        <w:t xml:space="preserve"> Part 11) EB réalise l’enregistrement électronique exigé en permettant un suivi interdisciplinaire de toutes les modifications apportées à chaque actif, y compris un historique complet des modifications. Grâce à son architecture à plusieurs couches, ces informations peuvent également être récupérées de manière cryptée et sécurisée par le biais de l’offre </w:t>
      </w:r>
      <w:r>
        <w:rPr>
          <w:rFonts w:ascii="Verdana" w:hAnsi="Verdana"/>
          <w:sz w:val="18"/>
          <w:szCs w:val="18"/>
        </w:rPr>
        <w:lastRenderedPageBreak/>
        <w:t>en ligne. De plus, EB permet désormais d’apposer des signatures électroniques conformes à la législation sur les documents relatifs aux installations. Cela comprend, entre autres, un lien vers le certificat du pouvoir de signature, un horodateur, des codes d’identification et des accès protégés par mot de passe.</w:t>
      </w:r>
    </w:p>
    <w:p w14:paraId="0E64CAAE" w14:textId="4BC02D08" w:rsidR="00CF1309" w:rsidRDefault="00CF1309" w:rsidP="00253CC8">
      <w:pPr>
        <w:spacing w:after="0" w:line="264" w:lineRule="auto"/>
        <w:rPr>
          <w:rFonts w:ascii="Verdana" w:hAnsi="Verdana"/>
          <w:sz w:val="18"/>
          <w:szCs w:val="18"/>
        </w:rPr>
      </w:pPr>
    </w:p>
    <w:p w14:paraId="268C721C" w14:textId="69007BFF" w:rsidR="00CF1309" w:rsidRPr="00D47870" w:rsidRDefault="00D47870" w:rsidP="00253CC8">
      <w:pPr>
        <w:spacing w:after="0" w:line="264" w:lineRule="auto"/>
        <w:rPr>
          <w:rFonts w:ascii="Verdana" w:hAnsi="Verdana"/>
          <w:b/>
          <w:i/>
          <w:iCs/>
          <w:sz w:val="18"/>
          <w:szCs w:val="18"/>
        </w:rPr>
      </w:pPr>
      <w:proofErr w:type="spellStart"/>
      <w:r>
        <w:rPr>
          <w:rFonts w:ascii="Verdana" w:hAnsi="Verdana"/>
          <w:b/>
          <w:i/>
          <w:iCs/>
          <w:sz w:val="18"/>
          <w:szCs w:val="18"/>
        </w:rPr>
        <w:t>Aucotec</w:t>
      </w:r>
      <w:proofErr w:type="spellEnd"/>
      <w:r>
        <w:rPr>
          <w:rFonts w:ascii="Verdana" w:hAnsi="Verdana"/>
          <w:b/>
          <w:i/>
          <w:iCs/>
          <w:sz w:val="18"/>
          <w:szCs w:val="18"/>
        </w:rPr>
        <w:t xml:space="preserve"> au salon de Hanovre 2021 : </w:t>
      </w:r>
      <w:r>
        <w:rPr>
          <w:rFonts w:ascii="Verdana" w:hAnsi="Verdana"/>
          <w:i/>
          <w:iCs/>
          <w:sz w:val="18"/>
          <w:szCs w:val="18"/>
        </w:rPr>
        <w:t xml:space="preserve">Données d’accès dès début mars via </w:t>
      </w:r>
      <w:r>
        <w:rPr>
          <w:rFonts w:ascii="Verdana" w:hAnsi="Verdana"/>
          <w:b/>
          <w:bCs/>
          <w:i/>
          <w:iCs/>
          <w:sz w:val="18"/>
          <w:szCs w:val="18"/>
        </w:rPr>
        <w:t>www.aucotec.com</w:t>
      </w:r>
    </w:p>
    <w:p w14:paraId="3FD767D0" w14:textId="77777777" w:rsidR="0091381B" w:rsidRDefault="0091381B" w:rsidP="00C46BA4">
      <w:pPr>
        <w:spacing w:after="0" w:line="240" w:lineRule="auto"/>
        <w:rPr>
          <w:rFonts w:ascii="Verdana" w:hAnsi="Verdana"/>
          <w:b/>
          <w:sz w:val="18"/>
          <w:szCs w:val="18"/>
        </w:rPr>
      </w:pPr>
    </w:p>
    <w:p w14:paraId="5D915E1A" w14:textId="50B11502" w:rsidR="00B10412" w:rsidRDefault="008F2973" w:rsidP="00C46BA4">
      <w:pPr>
        <w:spacing w:after="0" w:line="240" w:lineRule="auto"/>
        <w:rPr>
          <w:rFonts w:ascii="Verdana" w:hAnsi="Verdana"/>
          <w:b/>
          <w:sz w:val="18"/>
          <w:szCs w:val="18"/>
        </w:rPr>
      </w:pPr>
      <w:r>
        <w:rPr>
          <w:rFonts w:ascii="Verdana" w:hAnsi="Verdana"/>
          <w:b/>
          <w:sz w:val="18"/>
          <w:szCs w:val="18"/>
        </w:rPr>
        <w:t>Liens vers les images* :</w:t>
      </w:r>
    </w:p>
    <w:p w14:paraId="347FDCEC" w14:textId="284B127E" w:rsidR="005D6FC0" w:rsidRDefault="005D6FC0" w:rsidP="00C46BA4">
      <w:pPr>
        <w:spacing w:after="0" w:line="240" w:lineRule="auto"/>
        <w:rPr>
          <w:rFonts w:ascii="Verdana" w:hAnsi="Verdana"/>
          <w:b/>
          <w:sz w:val="18"/>
          <w:szCs w:val="18"/>
        </w:rPr>
      </w:pPr>
    </w:p>
    <w:p w14:paraId="5D9CAE94" w14:textId="66EFA1EA" w:rsidR="005D6FC0" w:rsidRPr="005D6FC0" w:rsidRDefault="000A4872" w:rsidP="005D6FC0">
      <w:pPr>
        <w:spacing w:after="0" w:line="240" w:lineRule="auto"/>
        <w:jc w:val="both"/>
        <w:rPr>
          <w:rFonts w:ascii="Verdana" w:hAnsi="Verdana"/>
          <w:color w:val="FF0000"/>
          <w:sz w:val="16"/>
          <w:szCs w:val="16"/>
        </w:rPr>
      </w:pPr>
      <w:r>
        <w:rPr>
          <w:rFonts w:ascii="Verdana" w:hAnsi="Verdana"/>
          <w:noProof/>
          <w:color w:val="FF0000"/>
          <w:sz w:val="16"/>
          <w:szCs w:val="16"/>
        </w:rPr>
        <w:drawing>
          <wp:inline distT="0" distB="0" distL="0" distR="0" wp14:anchorId="6943452B" wp14:editId="156B957B">
            <wp:extent cx="761181" cy="1103468"/>
            <wp:effectExtent l="0" t="0" r="1270" b="1905"/>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472" cy="1129984"/>
                    </a:xfrm>
                    <a:prstGeom prst="rect">
                      <a:avLst/>
                    </a:prstGeom>
                    <a:noFill/>
                    <a:ln>
                      <a:noFill/>
                    </a:ln>
                  </pic:spPr>
                </pic:pic>
              </a:graphicData>
            </a:graphic>
          </wp:inline>
        </w:drawing>
      </w:r>
    </w:p>
    <w:p w14:paraId="250DB339" w14:textId="33B7768C" w:rsidR="005D6FC0" w:rsidRDefault="00610948" w:rsidP="005D6FC0">
      <w:pPr>
        <w:spacing w:after="0" w:line="240" w:lineRule="auto"/>
        <w:rPr>
          <w:rFonts w:ascii="Verdana" w:hAnsi="Verdana" w:cs="Draeger San"/>
          <w:color w:val="000000"/>
          <w:sz w:val="16"/>
          <w:szCs w:val="16"/>
        </w:rPr>
      </w:pPr>
      <w:hyperlink r:id="rId9" w:history="1">
        <w:r w:rsidR="00AC4881">
          <w:rPr>
            <w:rStyle w:val="Hyperlink"/>
            <w:rFonts w:ascii="Verdana" w:hAnsi="Verdana"/>
            <w:sz w:val="16"/>
            <w:szCs w:val="16"/>
          </w:rPr>
          <w:t>Les outils d’assurance qualité pour les contrôles automatisés de routine</w:t>
        </w:r>
      </w:hyperlink>
      <w:r w:rsidR="00AC4881">
        <w:rPr>
          <w:rFonts w:ascii="Verdana" w:hAnsi="Verdana"/>
          <w:sz w:val="16"/>
          <w:szCs w:val="16"/>
        </w:rPr>
        <w:t xml:space="preserve"> permettent </w:t>
      </w:r>
      <w:r w:rsidR="00B20EEF">
        <w:rPr>
          <w:rFonts w:ascii="Verdana" w:hAnsi="Verdana"/>
          <w:sz w:val="16"/>
          <w:szCs w:val="16"/>
        </w:rPr>
        <w:t xml:space="preserve">dans Engineering Base </w:t>
      </w:r>
      <w:r w:rsidR="00AC4881">
        <w:rPr>
          <w:rFonts w:ascii="Verdana" w:hAnsi="Verdana"/>
          <w:sz w:val="16"/>
          <w:szCs w:val="16"/>
        </w:rPr>
        <w:t>de bénéficier d’une qualité de données certifiée (Image :</w:t>
      </w:r>
      <w:r w:rsidR="00AC4881">
        <w:rPr>
          <w:rFonts w:ascii="Verdana" w:hAnsi="Verdana"/>
          <w:color w:val="000000"/>
          <w:sz w:val="16"/>
          <w:szCs w:val="16"/>
        </w:rPr>
        <w:t xml:space="preserve"> AUCOTEC AG)</w:t>
      </w:r>
    </w:p>
    <w:p w14:paraId="63112D8F" w14:textId="4AF8FD68" w:rsidR="005D6FC0" w:rsidRPr="008F2973" w:rsidRDefault="00AC4881" w:rsidP="00C46BA4">
      <w:pPr>
        <w:spacing w:after="0" w:line="240" w:lineRule="auto"/>
        <w:rPr>
          <w:rFonts w:ascii="Verdana" w:hAnsi="Verdana"/>
          <w:b/>
          <w:sz w:val="18"/>
          <w:szCs w:val="18"/>
        </w:rPr>
      </w:pPr>
      <w:r>
        <w:rPr>
          <w:rFonts w:ascii="Verdana" w:hAnsi="Verdana"/>
          <w:noProof/>
          <w:color w:val="FF0000"/>
          <w:sz w:val="16"/>
          <w:szCs w:val="16"/>
        </w:rPr>
        <w:drawing>
          <wp:anchor distT="0" distB="0" distL="114300" distR="114300" simplePos="0" relativeHeight="251663360" behindDoc="0" locked="0" layoutInCell="1" allowOverlap="1" wp14:anchorId="58667063" wp14:editId="752C9AA7">
            <wp:simplePos x="0" y="0"/>
            <wp:positionH relativeFrom="margin">
              <wp:posOffset>80010</wp:posOffset>
            </wp:positionH>
            <wp:positionV relativeFrom="paragraph">
              <wp:posOffset>80010</wp:posOffset>
            </wp:positionV>
            <wp:extent cx="638175" cy="901700"/>
            <wp:effectExtent l="0" t="0" r="9525" b="0"/>
            <wp:wrapSquare wrapText="bothSides"/>
            <wp:docPr id="12" name="Grafik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87FB0" w14:textId="39F7B56E" w:rsidR="004A277C" w:rsidRDefault="004A277C" w:rsidP="004A277C">
      <w:pPr>
        <w:rPr>
          <w:rFonts w:ascii="Verdana" w:hAnsi="Verdana"/>
          <w:sz w:val="16"/>
          <w:szCs w:val="16"/>
        </w:rPr>
      </w:pPr>
    </w:p>
    <w:p w14:paraId="5179375F" w14:textId="70E16449" w:rsidR="004A277C" w:rsidRPr="004A277C" w:rsidRDefault="004A277C" w:rsidP="004A277C">
      <w:pPr>
        <w:rPr>
          <w:rFonts w:ascii="Verdana" w:hAnsi="Verdana"/>
          <w:sz w:val="16"/>
          <w:szCs w:val="16"/>
        </w:rPr>
      </w:pPr>
      <w:r w:rsidRPr="00B20EEF">
        <w:rPr>
          <w:rFonts w:ascii="Verdana" w:hAnsi="Verdana"/>
          <w:sz w:val="16"/>
          <w:szCs w:val="16"/>
        </w:rPr>
        <w:t>Deuxième page de la feuille de contrôle avec les résultats et</w:t>
      </w:r>
      <w:r>
        <w:t xml:space="preserve"> </w:t>
      </w:r>
      <w:r w:rsidRPr="00B20EEF">
        <w:rPr>
          <w:rFonts w:ascii="Verdana" w:hAnsi="Verdana"/>
          <w:sz w:val="16"/>
          <w:szCs w:val="16"/>
        </w:rPr>
        <w:t>les</w:t>
      </w:r>
      <w:r>
        <w:rPr>
          <w:rFonts w:ascii="Verdana" w:hAnsi="Verdana"/>
          <w:sz w:val="16"/>
          <w:szCs w:val="16"/>
        </w:rPr>
        <w:t xml:space="preserve"> </w:t>
      </w:r>
      <w:hyperlink r:id="rId12" w:history="1">
        <w:r>
          <w:rPr>
            <w:rStyle w:val="Hyperlink"/>
            <w:rFonts w:ascii="Verdana" w:hAnsi="Verdana"/>
            <w:sz w:val="16"/>
            <w:szCs w:val="16"/>
          </w:rPr>
          <w:t>détails du contrôle</w:t>
        </w:r>
      </w:hyperlink>
      <w:r>
        <w:rPr>
          <w:rFonts w:ascii="Verdana" w:hAnsi="Verdana"/>
          <w:sz w:val="16"/>
          <w:szCs w:val="16"/>
        </w:rPr>
        <w:t xml:space="preserve"> (Image :</w:t>
      </w:r>
      <w:r>
        <w:rPr>
          <w:rFonts w:ascii="Verdana" w:hAnsi="Verdana"/>
          <w:color w:val="000000"/>
          <w:sz w:val="16"/>
          <w:szCs w:val="16"/>
        </w:rPr>
        <w:t xml:space="preserve"> AUCOTEC AG)</w:t>
      </w:r>
    </w:p>
    <w:p w14:paraId="2CD3E49D" w14:textId="5EB0C8DE" w:rsidR="008F2973" w:rsidRDefault="008F2973" w:rsidP="00C46BA4">
      <w:pPr>
        <w:spacing w:after="0" w:line="240" w:lineRule="auto"/>
        <w:rPr>
          <w:rFonts w:ascii="Verdana" w:hAnsi="Verdana"/>
          <w:sz w:val="18"/>
          <w:szCs w:val="18"/>
        </w:rPr>
      </w:pPr>
    </w:p>
    <w:p w14:paraId="73EEA947" w14:textId="07AEC681" w:rsidR="004A277C" w:rsidRDefault="004A277C" w:rsidP="00C46BA4">
      <w:pPr>
        <w:spacing w:after="0" w:line="240" w:lineRule="auto"/>
        <w:rPr>
          <w:rFonts w:ascii="Verdana" w:hAnsi="Verdana"/>
          <w:sz w:val="18"/>
          <w:szCs w:val="18"/>
        </w:rPr>
      </w:pPr>
    </w:p>
    <w:p w14:paraId="57020819" w14:textId="77777777" w:rsidR="004A277C" w:rsidRPr="004A277C" w:rsidRDefault="004A277C" w:rsidP="00C46BA4">
      <w:pPr>
        <w:spacing w:after="0" w:line="240" w:lineRule="auto"/>
        <w:rPr>
          <w:rFonts w:ascii="Verdana" w:hAnsi="Verdana"/>
          <w:sz w:val="18"/>
          <w:szCs w:val="18"/>
        </w:rPr>
      </w:pPr>
    </w:p>
    <w:p w14:paraId="21A83C15" w14:textId="05174427" w:rsidR="00041146" w:rsidRDefault="00041146" w:rsidP="008B6F2D">
      <w:pPr>
        <w:spacing w:after="0" w:line="240" w:lineRule="auto"/>
        <w:rPr>
          <w:rFonts w:ascii="Verdana" w:hAnsi="Verdana" w:cs="Draeger San"/>
          <w:color w:val="FF0000"/>
          <w:sz w:val="16"/>
          <w:szCs w:val="16"/>
        </w:rPr>
      </w:pPr>
      <w:r>
        <w:rPr>
          <w:noProof/>
        </w:rPr>
        <w:drawing>
          <wp:inline distT="0" distB="0" distL="0" distR="0" wp14:anchorId="181BE2A3" wp14:editId="4289F2BA">
            <wp:extent cx="1928192" cy="765175"/>
            <wp:effectExtent l="0" t="0" r="0" b="0"/>
            <wp:docPr id="6" name="Grafik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3"/>
                    </pic:cNvPr>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956914" cy="776573"/>
                    </a:xfrm>
                    <a:prstGeom prst="rect">
                      <a:avLst/>
                    </a:prstGeom>
                    <a:noFill/>
                    <a:ln>
                      <a:noFill/>
                    </a:ln>
                  </pic:spPr>
                </pic:pic>
              </a:graphicData>
            </a:graphic>
          </wp:inline>
        </w:drawing>
      </w:r>
    </w:p>
    <w:p w14:paraId="57F6145B" w14:textId="0F99DE1C" w:rsidR="008B6F2D" w:rsidRDefault="00610948" w:rsidP="008B6F2D">
      <w:pPr>
        <w:spacing w:after="0" w:line="240" w:lineRule="auto"/>
        <w:rPr>
          <w:rFonts w:ascii="Verdana" w:hAnsi="Verdana" w:cs="Draeger San"/>
          <w:color w:val="000000"/>
          <w:sz w:val="16"/>
          <w:szCs w:val="16"/>
        </w:rPr>
      </w:pPr>
      <w:hyperlink r:id="rId15" w:history="1">
        <w:r w:rsidR="00AC4881">
          <w:rPr>
            <w:rStyle w:val="Hyperlink"/>
            <w:rFonts w:ascii="Verdana" w:hAnsi="Verdana"/>
            <w:sz w:val="16"/>
            <w:szCs w:val="16"/>
          </w:rPr>
          <w:t>Calcul de la sécurité intrinsèque avec l’attestation de contrôle dans l’assistant</w:t>
        </w:r>
      </w:hyperlink>
      <w:r w:rsidR="00AC4881">
        <w:rPr>
          <w:rFonts w:ascii="Verdana" w:hAnsi="Verdana"/>
          <w:color w:val="000000"/>
          <w:sz w:val="16"/>
          <w:szCs w:val="16"/>
        </w:rPr>
        <w:t xml:space="preserve"> dans l’assi</w:t>
      </w:r>
      <w:r w:rsidR="00B20EEF">
        <w:rPr>
          <w:rFonts w:ascii="Verdana" w:hAnsi="Verdana"/>
          <w:color w:val="000000"/>
          <w:sz w:val="16"/>
          <w:szCs w:val="16"/>
        </w:rPr>
        <w:t>s</w:t>
      </w:r>
      <w:r w:rsidR="00AC4881">
        <w:rPr>
          <w:rFonts w:ascii="Verdana" w:hAnsi="Verdana"/>
          <w:color w:val="000000"/>
          <w:sz w:val="16"/>
          <w:szCs w:val="16"/>
        </w:rPr>
        <w:t xml:space="preserve">tant EX-i d’EB (Image : AUCOTEC AG) </w:t>
      </w:r>
    </w:p>
    <w:p w14:paraId="6167FD3C" w14:textId="77777777" w:rsidR="005D6FC0" w:rsidRDefault="005D6FC0" w:rsidP="008B6F2D">
      <w:pPr>
        <w:spacing w:after="0" w:line="240" w:lineRule="auto"/>
        <w:rPr>
          <w:rFonts w:ascii="Verdana" w:hAnsi="Verdana" w:cs="Draeger San"/>
          <w:color w:val="000000"/>
          <w:sz w:val="16"/>
          <w:szCs w:val="16"/>
        </w:rPr>
      </w:pPr>
    </w:p>
    <w:p w14:paraId="2D7EDE3B" w14:textId="772056F8" w:rsidR="00041146" w:rsidRDefault="00041146" w:rsidP="008B6F2D">
      <w:pPr>
        <w:spacing w:after="0" w:line="240" w:lineRule="auto"/>
        <w:rPr>
          <w:rFonts w:ascii="Verdana" w:hAnsi="Verdana" w:cs="Draeger San"/>
          <w:color w:val="000000"/>
          <w:sz w:val="16"/>
          <w:szCs w:val="16"/>
        </w:rPr>
      </w:pPr>
    </w:p>
    <w:p w14:paraId="7CEE76C8" w14:textId="5229F562" w:rsidR="00041146" w:rsidRDefault="00041146" w:rsidP="00041146">
      <w:pPr>
        <w:spacing w:after="0" w:line="240" w:lineRule="auto"/>
        <w:rPr>
          <w:rFonts w:ascii="Verdana" w:hAnsi="Verdana" w:cs="Draeger San"/>
          <w:color w:val="000000"/>
          <w:sz w:val="16"/>
          <w:szCs w:val="16"/>
        </w:rPr>
      </w:pPr>
      <w:r>
        <w:rPr>
          <w:noProof/>
        </w:rPr>
        <w:drawing>
          <wp:inline distT="0" distB="0" distL="0" distR="0" wp14:anchorId="0F0AFE4E" wp14:editId="633413A9">
            <wp:extent cx="3619500" cy="318457"/>
            <wp:effectExtent l="0" t="0" r="0" b="5715"/>
            <wp:docPr id="8" name="Grafik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6"/>
                    </pic:cNvPr>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3841880" cy="338023"/>
                    </a:xfrm>
                    <a:prstGeom prst="rect">
                      <a:avLst/>
                    </a:prstGeom>
                    <a:noFill/>
                    <a:ln>
                      <a:noFill/>
                    </a:ln>
                  </pic:spPr>
                </pic:pic>
              </a:graphicData>
            </a:graphic>
          </wp:inline>
        </w:drawing>
      </w:r>
    </w:p>
    <w:p w14:paraId="0F8C50BA" w14:textId="16443984" w:rsidR="00041146" w:rsidRDefault="00610948" w:rsidP="00041146">
      <w:pPr>
        <w:spacing w:after="0" w:line="240" w:lineRule="auto"/>
        <w:rPr>
          <w:rFonts w:ascii="Verdana" w:hAnsi="Verdana" w:cs="Draeger San"/>
          <w:color w:val="000000"/>
          <w:sz w:val="16"/>
          <w:szCs w:val="16"/>
        </w:rPr>
      </w:pPr>
      <w:hyperlink r:id="rId18" w:history="1">
        <w:r w:rsidR="00AC4881">
          <w:rPr>
            <w:rStyle w:val="Hyperlink"/>
            <w:rFonts w:ascii="Verdana" w:hAnsi="Verdana"/>
            <w:sz w:val="16"/>
            <w:szCs w:val="16"/>
          </w:rPr>
          <w:t>Attestation de contrôle du calcul de la sécurité intrinsèque</w:t>
        </w:r>
      </w:hyperlink>
      <w:r w:rsidR="00AC4881">
        <w:rPr>
          <w:rFonts w:ascii="Verdana" w:hAnsi="Verdana"/>
          <w:color w:val="000000"/>
          <w:sz w:val="16"/>
          <w:szCs w:val="16"/>
        </w:rPr>
        <w:t xml:space="preserve"> dans l’assistant Ex-i d’EB (Image : AUCOTEC AG)</w:t>
      </w:r>
    </w:p>
    <w:p w14:paraId="2EB56A9F" w14:textId="15019676" w:rsidR="00041146" w:rsidRPr="008B6F2D" w:rsidRDefault="00041146" w:rsidP="008B6F2D">
      <w:pPr>
        <w:spacing w:after="0" w:line="240" w:lineRule="auto"/>
        <w:rPr>
          <w:rFonts w:ascii="Verdana" w:hAnsi="Verdana"/>
          <w:sz w:val="16"/>
          <w:szCs w:val="16"/>
        </w:rPr>
      </w:pPr>
    </w:p>
    <w:p w14:paraId="0AEDEC34" w14:textId="77777777" w:rsidR="008B6F2D" w:rsidRDefault="008B6F2D" w:rsidP="00C46BA4">
      <w:pPr>
        <w:spacing w:after="0" w:line="240" w:lineRule="auto"/>
        <w:rPr>
          <w:rFonts w:ascii="Verdana" w:hAnsi="Verdana"/>
          <w:sz w:val="18"/>
          <w:szCs w:val="18"/>
        </w:rPr>
      </w:pPr>
    </w:p>
    <w:p w14:paraId="2E01FAFC" w14:textId="09C3C93A" w:rsidR="00A63359" w:rsidRDefault="00A63359" w:rsidP="00A63359">
      <w:pPr>
        <w:spacing w:after="0" w:line="240" w:lineRule="auto"/>
        <w:rPr>
          <w:rFonts w:ascii="Verdana" w:hAnsi="Verdana"/>
          <w:sz w:val="16"/>
          <w:szCs w:val="16"/>
        </w:rPr>
      </w:pPr>
      <w:r>
        <w:rPr>
          <w:rFonts w:ascii="Verdana" w:hAnsi="Verdana"/>
          <w:sz w:val="16"/>
          <w:szCs w:val="16"/>
        </w:rPr>
        <w:t xml:space="preserve">*Ces images sont protégées. Elles peuvent être utilisées à des fins rédactionnelles en lien avec </w:t>
      </w:r>
      <w:proofErr w:type="spellStart"/>
      <w:r>
        <w:rPr>
          <w:rFonts w:ascii="Verdana" w:hAnsi="Verdana"/>
          <w:sz w:val="16"/>
          <w:szCs w:val="16"/>
        </w:rPr>
        <w:t>Aucotec</w:t>
      </w:r>
      <w:proofErr w:type="spellEnd"/>
      <w:r>
        <w:rPr>
          <w:rFonts w:ascii="Verdana" w:hAnsi="Verdana"/>
          <w:sz w:val="16"/>
          <w:szCs w:val="16"/>
        </w:rPr>
        <w:t>.</w:t>
      </w:r>
    </w:p>
    <w:p w14:paraId="1D066F17" w14:textId="77777777" w:rsidR="00C4037B" w:rsidRDefault="00C4037B" w:rsidP="00C46BA4">
      <w:pPr>
        <w:spacing w:after="0" w:line="240" w:lineRule="auto"/>
        <w:rPr>
          <w:rFonts w:ascii="Verdana" w:hAnsi="Verdana"/>
          <w:sz w:val="16"/>
          <w:szCs w:val="16"/>
        </w:rPr>
      </w:pPr>
    </w:p>
    <w:p w14:paraId="1AE07B28" w14:textId="77777777" w:rsidR="008F2973" w:rsidRPr="00EC5870" w:rsidRDefault="008F2973" w:rsidP="00C46BA4">
      <w:pPr>
        <w:spacing w:after="0" w:line="240" w:lineRule="auto"/>
        <w:rPr>
          <w:rFonts w:ascii="Verdana" w:hAnsi="Verdana" w:cs="Draeger San"/>
          <w:color w:val="000000"/>
          <w:sz w:val="19"/>
          <w:szCs w:val="19"/>
        </w:rPr>
      </w:pPr>
    </w:p>
    <w:p w14:paraId="37EACB28" w14:textId="77777777" w:rsidR="005D6FC0" w:rsidRDefault="005D6FC0" w:rsidP="00C46BA4">
      <w:pPr>
        <w:spacing w:after="0" w:line="240" w:lineRule="auto"/>
        <w:rPr>
          <w:rFonts w:ascii="Verdana" w:hAnsi="Verdana"/>
          <w:sz w:val="16"/>
          <w:szCs w:val="16"/>
        </w:rPr>
      </w:pPr>
    </w:p>
    <w:p w14:paraId="53BA7FB9" w14:textId="6D6ADE9B" w:rsidR="00B10412" w:rsidRPr="00B10412" w:rsidRDefault="00B10412" w:rsidP="00C46BA4">
      <w:pPr>
        <w:spacing w:after="0" w:line="240" w:lineRule="auto"/>
        <w:rPr>
          <w:rFonts w:ascii="Verdana" w:hAnsi="Verdana"/>
          <w:sz w:val="16"/>
          <w:szCs w:val="16"/>
        </w:rPr>
      </w:pPr>
      <w:r>
        <w:rPr>
          <w:rFonts w:ascii="Verdana" w:hAnsi="Verdana"/>
          <w:sz w:val="16"/>
          <w:szCs w:val="16"/>
        </w:rPr>
        <w:t>Pour toute reproduction, nous vous prions de nous adresser un exemplaire. Merci !</w:t>
      </w:r>
    </w:p>
    <w:p w14:paraId="34C2B60C" w14:textId="77777777" w:rsidR="00C46BA4" w:rsidRPr="00B10412" w:rsidRDefault="00610948" w:rsidP="00C46BA4">
      <w:pPr>
        <w:spacing w:after="0" w:line="240" w:lineRule="auto"/>
        <w:rPr>
          <w:rFonts w:ascii="Verdana" w:hAnsi="Verdana"/>
          <w:sz w:val="16"/>
          <w:szCs w:val="16"/>
        </w:rPr>
      </w:pPr>
      <w:hyperlink r:id="rId19" w:history="1">
        <w:r w:rsidR="00AC4881">
          <w:rPr>
            <w:rStyle w:val="Hyperlink"/>
            <w:rFonts w:ascii="Verdana" w:hAnsi="Verdana"/>
            <w:b/>
            <w:sz w:val="16"/>
            <w:szCs w:val="16"/>
          </w:rPr>
          <w:t>AUCOTEC AG</w:t>
        </w:r>
      </w:hyperlink>
      <w:r w:rsidR="00AC4881">
        <w:rPr>
          <w:rFonts w:ascii="Verdana" w:hAnsi="Verdana"/>
          <w:sz w:val="16"/>
          <w:szCs w:val="16"/>
        </w:rPr>
        <w:t xml:space="preserve">, </w:t>
      </w:r>
      <w:proofErr w:type="spellStart"/>
      <w:r w:rsidR="00AC4881">
        <w:rPr>
          <w:rFonts w:ascii="Verdana" w:hAnsi="Verdana"/>
          <w:sz w:val="16"/>
          <w:szCs w:val="16"/>
        </w:rPr>
        <w:t>Hannover</w:t>
      </w:r>
      <w:proofErr w:type="spellEnd"/>
      <w:r w:rsidR="00AC4881">
        <w:rPr>
          <w:rFonts w:ascii="Verdana" w:hAnsi="Verdana"/>
          <w:sz w:val="16"/>
          <w:szCs w:val="16"/>
        </w:rPr>
        <w:t xml:space="preserve"> </w:t>
      </w:r>
      <w:proofErr w:type="spellStart"/>
      <w:r w:rsidR="00AC4881">
        <w:rPr>
          <w:rFonts w:ascii="Verdana" w:hAnsi="Verdana"/>
          <w:sz w:val="16"/>
          <w:szCs w:val="16"/>
        </w:rPr>
        <w:t>Straße</w:t>
      </w:r>
      <w:proofErr w:type="spellEnd"/>
      <w:r w:rsidR="00AC4881">
        <w:rPr>
          <w:rFonts w:ascii="Verdana" w:hAnsi="Verdana"/>
          <w:sz w:val="16"/>
          <w:szCs w:val="16"/>
        </w:rPr>
        <w:t xml:space="preserve"> 105, 30916 Isernhagen, www.aucotec.com </w:t>
      </w:r>
    </w:p>
    <w:p w14:paraId="2CCEBC08" w14:textId="77777777" w:rsidR="00C46BA4" w:rsidRPr="006A047C" w:rsidRDefault="00C46BA4" w:rsidP="00C46BA4">
      <w:pPr>
        <w:spacing w:after="0" w:line="240" w:lineRule="auto"/>
        <w:rPr>
          <w:rFonts w:ascii="Verdana" w:hAnsi="Verdana"/>
          <w:sz w:val="18"/>
          <w:szCs w:val="16"/>
        </w:rPr>
      </w:pPr>
      <w:r>
        <w:rPr>
          <w:rFonts w:ascii="Verdana" w:hAnsi="Verdana"/>
          <w:sz w:val="16"/>
          <w:szCs w:val="16"/>
        </w:rPr>
        <w:t>Service Presse et Relations Publiques, Johanna Kiesel (</w:t>
      </w:r>
      <w:hyperlink r:id="rId20" w:history="1">
        <w:r>
          <w:rPr>
            <w:rStyle w:val="Hyperlink"/>
            <w:rFonts w:ascii="Verdana" w:hAnsi="Verdana"/>
            <w:sz w:val="16"/>
            <w:szCs w:val="16"/>
          </w:rPr>
          <w:t>jki@aucotec.com</w:t>
        </w:r>
      </w:hyperlink>
      <w:r>
        <w:rPr>
          <w:rFonts w:ascii="Verdana" w:hAnsi="Verdana"/>
          <w:sz w:val="16"/>
          <w:szCs w:val="16"/>
        </w:rPr>
        <w:t>, +49(0)511-6103186</w:t>
      </w:r>
      <w:r>
        <w:rPr>
          <w:rFonts w:ascii="Verdana" w:hAnsi="Verdana"/>
          <w:sz w:val="18"/>
          <w:szCs w:val="16"/>
        </w:rPr>
        <w:t>)</w:t>
      </w:r>
    </w:p>
    <w:p w14:paraId="1210584D" w14:textId="77777777" w:rsidR="00C46BA4" w:rsidRPr="00B10412" w:rsidRDefault="00C46BA4" w:rsidP="00C46BA4">
      <w:pPr>
        <w:spacing w:after="0" w:line="240" w:lineRule="auto"/>
        <w:rPr>
          <w:rFonts w:ascii="Verdana" w:hAnsi="Verdana"/>
          <w:sz w:val="16"/>
          <w:szCs w:val="16"/>
        </w:rPr>
      </w:pPr>
    </w:p>
    <w:p w14:paraId="181829D6" w14:textId="77777777" w:rsidR="00C46BA4" w:rsidRPr="00B10412" w:rsidRDefault="00C46BA4" w:rsidP="00C46BA4">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7209C27E" w14:textId="77777777" w:rsidR="003C6583" w:rsidRPr="00B10412" w:rsidRDefault="00C46BA4" w:rsidP="002B2D28">
      <w:pPr>
        <w:spacing w:after="0" w:line="240" w:lineRule="auto"/>
        <w:rPr>
          <w:rFonts w:ascii="Verdana" w:hAnsi="Verdana"/>
          <w:sz w:val="16"/>
          <w:szCs w:val="16"/>
        </w:rPr>
      </w:pPr>
      <w:r>
        <w:rPr>
          <w:rFonts w:ascii="Verdana" w:hAnsi="Verdana"/>
          <w:sz w:val="16"/>
          <w:szCs w:val="16"/>
        </w:rPr>
        <w:t xml:space="preserve">Forte de plus de 35 ans d’expérience, l’entreprise </w:t>
      </w:r>
      <w:proofErr w:type="spellStart"/>
      <w:r>
        <w:rPr>
          <w:rFonts w:ascii="Verdana" w:hAnsi="Verdana"/>
          <w:b/>
          <w:sz w:val="16"/>
          <w:szCs w:val="16"/>
        </w:rPr>
        <w:t>Aucotec</w:t>
      </w:r>
      <w:proofErr w:type="spellEnd"/>
      <w:r>
        <w:rPr>
          <w:rFonts w:ascii="Verdana" w:hAnsi="Verdana"/>
          <w:b/>
          <w:sz w:val="16"/>
          <w:szCs w:val="16"/>
        </w:rPr>
        <w:t xml:space="preserve"> AG </w:t>
      </w:r>
      <w:r>
        <w:rPr>
          <w:rFonts w:ascii="Verdana" w:hAnsi="Verdana"/>
          <w:sz w:val="16"/>
          <w:szCs w:val="16"/>
        </w:rPr>
        <w:t>développe des logiciels d’ingénierie pour l’ensemble du cycle de vie des machines, des installations et des systèmes mobiles. Nos solutions ont une grande variété d’applications : des schémas de procédés aux réseaux de bord modulaires pour l’industrie automobile, en passant par l’électrotechnique et la technologie de contrôle dans les grandes installations. Les logiciels d’</w:t>
      </w:r>
      <w:proofErr w:type="spellStart"/>
      <w:r>
        <w:rPr>
          <w:rFonts w:ascii="Verdana" w:hAnsi="Verdana"/>
          <w:sz w:val="16"/>
          <w:szCs w:val="16"/>
        </w:rPr>
        <w:t>Aucotec</w:t>
      </w:r>
      <w:proofErr w:type="spellEnd"/>
      <w:r>
        <w:rPr>
          <w:rFonts w:ascii="Verdana" w:hAnsi="Verdana"/>
          <w:sz w:val="16"/>
          <w:szCs w:val="16"/>
        </w:rPr>
        <w:t xml:space="preserve"> sont utilisés dans le monde entier. Outre son siège à Hanovre, </w:t>
      </w:r>
      <w:proofErr w:type="spellStart"/>
      <w:r>
        <w:rPr>
          <w:rFonts w:ascii="Verdana" w:hAnsi="Verdana"/>
          <w:sz w:val="16"/>
          <w:szCs w:val="16"/>
        </w:rPr>
        <w:t>Aucotec</w:t>
      </w:r>
      <w:proofErr w:type="spellEnd"/>
      <w:r>
        <w:rPr>
          <w:rFonts w:ascii="Verdana" w:hAnsi="Verdana"/>
          <w:sz w:val="16"/>
          <w:szCs w:val="16"/>
        </w:rPr>
        <w:t xml:space="preserve"> compte six autres sites en Allemagne ainsi que des filiales en Chine, en Corée du Sud, en France, en Grande-Bretagne, en Italie, en Autriche, en Pologne, en Suède, en Norvège et aux États-Unis. Le groupe est complété par un réseau mondial de partenaires qui garantit une assistance locale partout dans le monde.</w:t>
      </w:r>
    </w:p>
    <w:sectPr w:rsidR="003C6583" w:rsidRPr="00B10412" w:rsidSect="00DB3364">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041C6" w14:textId="77777777" w:rsidR="0054107E" w:rsidRDefault="0054107E" w:rsidP="00C46BA4">
      <w:pPr>
        <w:spacing w:after="0" w:line="240" w:lineRule="auto"/>
      </w:pPr>
      <w:r>
        <w:separator/>
      </w:r>
    </w:p>
  </w:endnote>
  <w:endnote w:type="continuationSeparator" w:id="0">
    <w:p w14:paraId="5B1F50F6" w14:textId="77777777" w:rsidR="0054107E" w:rsidRDefault="0054107E"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Arial"/>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3E9E" w14:textId="77777777" w:rsidR="00DB3364" w:rsidRDefault="00DB3364">
    <w:pPr>
      <w:pStyle w:val="Fuzeile"/>
    </w:pPr>
    <w:r>
      <w:rPr>
        <w:noProof/>
      </w:rPr>
      <mc:AlternateContent>
        <mc:Choice Requires="wps">
          <w:drawing>
            <wp:anchor distT="45720" distB="45720" distL="114300" distR="114300" simplePos="0" relativeHeight="251668480" behindDoc="0" locked="0" layoutInCell="1" allowOverlap="1" wp14:anchorId="4E5313C5" wp14:editId="642A563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8ADC59B"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w:t>
                          </w:r>
                          <w:r>
                            <w:rPr>
                              <w:rFonts w:ascii="Titillium" w:hAnsi="Titillium"/>
                              <w:sz w:val="24"/>
                              <w:szCs w:val="24"/>
                            </w:rPr>
                            <w:t xml:space="preserve"> </w:t>
                          </w:r>
                          <w:r>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E5313C5"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18ADC59B" w14:textId="77777777" w:rsidR="00DB3364" w:rsidRPr="00254B77" w:rsidRDefault="00DB3364" w:rsidP="00DB3364">
                    <w:pPr>
                      <w:jc w:val="right"/>
                      <w:rPr>
                        <w:rFonts w:ascii="Titillium" w:hAnsi="Titillium"/>
                        <w:sz w:val="24"/>
                        <w:szCs w:val="24"/>
                      </w:rPr>
                    </w:pPr>
                    <w:proofErr w:type="gramStart"/>
                    <w:r>
                      <w:rPr>
                        <w:rFonts w:ascii="Titillium" w:hAnsi="Titillium"/>
                        <w:color w:val="0095DB"/>
                        <w:sz w:val="24"/>
                        <w:szCs w:val="24"/>
                      </w:rPr>
                      <w:t>web</w:t>
                    </w:r>
                    <w:proofErr w:type="gramEnd"/>
                    <w:r>
                      <w:rPr>
                        <w:rFonts w:ascii="Titillium" w:hAnsi="Titillium"/>
                        <w:sz w:val="24"/>
                        <w:szCs w:val="24"/>
                      </w:rPr>
                      <w:t xml:space="preserve"> </w:t>
                    </w:r>
                    <w:r>
                      <w:rPr>
                        <w:rFonts w:ascii="Titillium" w:hAnsi="Titillium"/>
                        <w:color w:val="FFFFFF" w:themeColor="background1"/>
                        <w:sz w:val="24"/>
                        <w:szCs w:val="24"/>
                      </w:rPr>
                      <w:t>aucotec.com</w:t>
                    </w:r>
                  </w:p>
                </w:txbxContent>
              </v:textbox>
              <w10:wrap type="square"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473A5A2A" wp14:editId="24A1E376">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A518D9" id="Rechteck 1" o:spid="_x0000_s1026"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B03D9" w14:textId="77777777" w:rsidR="0054107E" w:rsidRDefault="0054107E" w:rsidP="00C46BA4">
      <w:pPr>
        <w:spacing w:after="0" w:line="240" w:lineRule="auto"/>
      </w:pPr>
      <w:r>
        <w:separator/>
      </w:r>
    </w:p>
  </w:footnote>
  <w:footnote w:type="continuationSeparator" w:id="0">
    <w:p w14:paraId="4D54D1D8" w14:textId="77777777" w:rsidR="0054107E" w:rsidRDefault="0054107E"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6971" w14:textId="77777777" w:rsidR="00C46BA4" w:rsidRDefault="00220369">
    <w:pPr>
      <w:pStyle w:val="Kopfzeile"/>
    </w:pPr>
    <w:r>
      <w:rPr>
        <w:noProof/>
      </w:rPr>
      <mc:AlternateContent>
        <mc:Choice Requires="wpg">
          <w:drawing>
            <wp:anchor distT="0" distB="0" distL="114300" distR="114300" simplePos="0" relativeHeight="251671552" behindDoc="0" locked="0" layoutInCell="1" allowOverlap="1" wp14:anchorId="2CBF1D48" wp14:editId="3AD3117F">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sdtdh="http://schemas.microsoft.com/office/word/2020/wordml/sdtdatahash">
          <w:pict>
            <v:group w14:anchorId="5FA21ECC" id="Gruppieren 5" o:spid="_x0000_s1026" style="position:absolute;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7E35" w14:textId="77777777" w:rsidR="00C46BA4" w:rsidRDefault="00C46BA4">
    <w:pPr>
      <w:pStyle w:val="Kopfzeile"/>
    </w:pPr>
    <w:r>
      <w:rPr>
        <w:rFonts w:ascii="HelveticaNeue LT 63 MdEx" w:hAnsi="HelveticaNeue LT 63 MdEx"/>
        <w:noProof/>
        <w:color w:val="FFFFFF" w:themeColor="background1"/>
        <w:sz w:val="40"/>
        <w:szCs w:val="40"/>
      </w:rPr>
      <w:drawing>
        <wp:anchor distT="0" distB="0" distL="114300" distR="114300" simplePos="0" relativeHeight="251658240" behindDoc="0" locked="0" layoutInCell="1" allowOverlap="1" wp14:anchorId="719FF66A" wp14:editId="20BD2477">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148D0"/>
    <w:rsid w:val="0003012F"/>
    <w:rsid w:val="00041146"/>
    <w:rsid w:val="0004751B"/>
    <w:rsid w:val="000701D3"/>
    <w:rsid w:val="000A4872"/>
    <w:rsid w:val="000B0FB9"/>
    <w:rsid w:val="000B1276"/>
    <w:rsid w:val="000D7AEE"/>
    <w:rsid w:val="002143C8"/>
    <w:rsid w:val="00220369"/>
    <w:rsid w:val="00244F93"/>
    <w:rsid w:val="00253CC8"/>
    <w:rsid w:val="00276121"/>
    <w:rsid w:val="002B2B19"/>
    <w:rsid w:val="002B2D28"/>
    <w:rsid w:val="003535A2"/>
    <w:rsid w:val="00353CB7"/>
    <w:rsid w:val="00390093"/>
    <w:rsid w:val="003A1E0C"/>
    <w:rsid w:val="003C6583"/>
    <w:rsid w:val="003E467A"/>
    <w:rsid w:val="00427E15"/>
    <w:rsid w:val="00434FC6"/>
    <w:rsid w:val="00475EF8"/>
    <w:rsid w:val="00493131"/>
    <w:rsid w:val="004A277C"/>
    <w:rsid w:val="004B28F1"/>
    <w:rsid w:val="004F3ACD"/>
    <w:rsid w:val="0054107E"/>
    <w:rsid w:val="00546E23"/>
    <w:rsid w:val="005536DE"/>
    <w:rsid w:val="0059507C"/>
    <w:rsid w:val="005D6FC0"/>
    <w:rsid w:val="00610948"/>
    <w:rsid w:val="00611E85"/>
    <w:rsid w:val="00666ED1"/>
    <w:rsid w:val="006A047C"/>
    <w:rsid w:val="006A549E"/>
    <w:rsid w:val="006D3B83"/>
    <w:rsid w:val="006D66E2"/>
    <w:rsid w:val="006E3DE9"/>
    <w:rsid w:val="007135B9"/>
    <w:rsid w:val="0071484F"/>
    <w:rsid w:val="0071769E"/>
    <w:rsid w:val="00733EDD"/>
    <w:rsid w:val="007A0980"/>
    <w:rsid w:val="0085309C"/>
    <w:rsid w:val="008905A2"/>
    <w:rsid w:val="008928DB"/>
    <w:rsid w:val="008A3C0F"/>
    <w:rsid w:val="008B4639"/>
    <w:rsid w:val="008B6F2D"/>
    <w:rsid w:val="008C05B1"/>
    <w:rsid w:val="008F2973"/>
    <w:rsid w:val="008F77AA"/>
    <w:rsid w:val="0091381B"/>
    <w:rsid w:val="00952E4E"/>
    <w:rsid w:val="00972C4E"/>
    <w:rsid w:val="00A36F13"/>
    <w:rsid w:val="00A63359"/>
    <w:rsid w:val="00A6525F"/>
    <w:rsid w:val="00A6754C"/>
    <w:rsid w:val="00A96EE0"/>
    <w:rsid w:val="00AC4881"/>
    <w:rsid w:val="00B10412"/>
    <w:rsid w:val="00B20EEF"/>
    <w:rsid w:val="00B251BB"/>
    <w:rsid w:val="00B64B81"/>
    <w:rsid w:val="00BA7E19"/>
    <w:rsid w:val="00BE2C0A"/>
    <w:rsid w:val="00C064E9"/>
    <w:rsid w:val="00C4037B"/>
    <w:rsid w:val="00C46BA4"/>
    <w:rsid w:val="00C53BF3"/>
    <w:rsid w:val="00C70798"/>
    <w:rsid w:val="00CF1309"/>
    <w:rsid w:val="00CF2546"/>
    <w:rsid w:val="00D331EB"/>
    <w:rsid w:val="00D47870"/>
    <w:rsid w:val="00D51FA5"/>
    <w:rsid w:val="00D61FBA"/>
    <w:rsid w:val="00D771EC"/>
    <w:rsid w:val="00D90839"/>
    <w:rsid w:val="00D9624A"/>
    <w:rsid w:val="00D974CE"/>
    <w:rsid w:val="00DB3364"/>
    <w:rsid w:val="00DC2FD4"/>
    <w:rsid w:val="00E05B77"/>
    <w:rsid w:val="00E54C6A"/>
    <w:rsid w:val="00E60749"/>
    <w:rsid w:val="00E61086"/>
    <w:rsid w:val="00E713FE"/>
    <w:rsid w:val="00EA2E5E"/>
    <w:rsid w:val="00EC5870"/>
    <w:rsid w:val="00F27F3A"/>
    <w:rsid w:val="00F426E2"/>
    <w:rsid w:val="00F45C22"/>
    <w:rsid w:val="00F545AC"/>
    <w:rsid w:val="00F63DE2"/>
    <w:rsid w:val="00F763EC"/>
    <w:rsid w:val="00F82D57"/>
    <w:rsid w:val="00F91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91D3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Kommentarzeichen">
    <w:name w:val="annotation reference"/>
    <w:basedOn w:val="Absatz-Standardschriftart"/>
    <w:uiPriority w:val="99"/>
    <w:semiHidden/>
    <w:unhideWhenUsed/>
    <w:rsid w:val="00B64B81"/>
    <w:rPr>
      <w:sz w:val="16"/>
      <w:szCs w:val="16"/>
    </w:rPr>
  </w:style>
  <w:style w:type="paragraph" w:styleId="Kommentartext">
    <w:name w:val="annotation text"/>
    <w:basedOn w:val="Standard"/>
    <w:link w:val="KommentartextZchn"/>
    <w:uiPriority w:val="99"/>
    <w:semiHidden/>
    <w:unhideWhenUsed/>
    <w:rsid w:val="00B64B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B81"/>
    <w:rPr>
      <w:sz w:val="20"/>
      <w:szCs w:val="20"/>
    </w:rPr>
  </w:style>
  <w:style w:type="paragraph" w:styleId="Kommentarthema">
    <w:name w:val="annotation subject"/>
    <w:basedOn w:val="Kommentartext"/>
    <w:next w:val="Kommentartext"/>
    <w:link w:val="KommentarthemaZchn"/>
    <w:uiPriority w:val="99"/>
    <w:semiHidden/>
    <w:unhideWhenUsed/>
    <w:rsid w:val="00B64B81"/>
    <w:rPr>
      <w:b/>
      <w:bCs/>
    </w:rPr>
  </w:style>
  <w:style w:type="character" w:customStyle="1" w:styleId="KommentarthemaZchn">
    <w:name w:val="Kommentarthema Zchn"/>
    <w:basedOn w:val="KommentartextZchn"/>
    <w:link w:val="Kommentarthema"/>
    <w:uiPriority w:val="99"/>
    <w:semiHidden/>
    <w:rsid w:val="00B64B81"/>
    <w:rPr>
      <w:b/>
      <w:bCs/>
      <w:sz w:val="20"/>
      <w:szCs w:val="20"/>
    </w:rPr>
  </w:style>
  <w:style w:type="character" w:styleId="NichtaufgelsteErwhnung">
    <w:name w:val="Unresolved Mention"/>
    <w:basedOn w:val="Absatz-Standardschriftart"/>
    <w:uiPriority w:val="99"/>
    <w:semiHidden/>
    <w:unhideWhenUsed/>
    <w:rsid w:val="00434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ucotec.com/fileadmin/user_upload/News_Press/Press_Releases/2021/Ex-i_intrinsic_Calculation_of_intrinsic_safety.png" TargetMode="External"/><Relationship Id="rId18" Type="http://schemas.openxmlformats.org/officeDocument/2006/relationships/hyperlink" Target="https://www.aucotec.com/fileadmin/user_upload/News_Press/Press_Releases/2021/Ex-i_Intrinsic_safety_verification.pn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cotec.com/fileadmin/user_upload/News_Press/Press_Releases/2021/PTD_QA_Tools_Protocol.png" TargetMode="External"/><Relationship Id="rId12" Type="http://schemas.openxmlformats.org/officeDocument/2006/relationships/hyperlink" Target="https://www.aucotec.com/fileadmin/user_upload/News_Press/Press_Releases/2021/PTD_QA_Tools_Protocol_2_EN.jp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cotec.com/fileadmin/user_upload/News_Press/Press_Releases/2021/Ex-i_Intrinsic_safety_verification.png" TargetMode="External"/><Relationship Id="rId20" Type="http://schemas.openxmlformats.org/officeDocument/2006/relationships/hyperlink" Target="mailto:jki@aucote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News_Press/Press_Releases/2021/Ex-i_intrinsic_Calculation_of_intrinsic_safety.png" TargetMode="External"/><Relationship Id="rId23" Type="http://schemas.openxmlformats.org/officeDocument/2006/relationships/header" Target="header2.xml"/><Relationship Id="rId10" Type="http://schemas.openxmlformats.org/officeDocument/2006/relationships/hyperlink" Target="https://www.aucotec.com/fileadmin/user_upload/News_Press/Press_Releases/2021/PTD_QA_Tools_Protocol_2_EN.jpg" TargetMode="External"/><Relationship Id="rId19" Type="http://schemas.openxmlformats.org/officeDocument/2006/relationships/hyperlink" Target="https://www.aucotec.com/de/" TargetMode="External"/><Relationship Id="rId4" Type="http://schemas.openxmlformats.org/officeDocument/2006/relationships/webSettings" Target="webSettings.xml"/><Relationship Id="rId9" Type="http://schemas.openxmlformats.org/officeDocument/2006/relationships/hyperlink" Target="https://www.aucotec.com/fileadmin/user_upload/News_Press/Press_Releases/2021/PTD_QA_Tools_Protocol.png"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5869</Characters>
  <Application>Microsoft Office Word</Application>
  <DocSecurity>4</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Brditschke</dc:creator>
  <cp:keywords/>
  <dc:description/>
  <cp:lastModifiedBy>Anja Nieden</cp:lastModifiedBy>
  <cp:revision>2</cp:revision>
  <cp:lastPrinted>2018-02-26T17:34:00Z</cp:lastPrinted>
  <dcterms:created xsi:type="dcterms:W3CDTF">2021-08-04T06:35:00Z</dcterms:created>
  <dcterms:modified xsi:type="dcterms:W3CDTF">2021-08-04T06:35:00Z</dcterms:modified>
</cp:coreProperties>
</file>