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51A0" w14:textId="77777777" w:rsidR="00C064E9" w:rsidRDefault="00000000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392DFB" wp14:editId="4AA5CF33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29D5B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2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6F29D5B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AA946" wp14:editId="720CC2C9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BE7EF" w14:textId="77777777" w:rsidR="00390093" w:rsidRPr="004558F1" w:rsidRDefault="00000000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  <w:lang w:val="it"/>
                              </w:rPr>
                              <w:t>29 maggio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A946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566BE7EF" w14:textId="77777777" w:rsidR="00390093" w:rsidRPr="004558F1" w:rsidRDefault="00000000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4558F1">
                        <w:rPr>
                          <w:rFonts w:ascii="Titillium" w:hAnsi="Titillium"/>
                          <w:sz w:val="28"/>
                          <w:szCs w:val="28"/>
                          <w:lang w:val="it"/>
                        </w:rPr>
                        <w:t>29 maggio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FE44250" w14:textId="77777777" w:rsidR="008805C5" w:rsidRPr="001E5250" w:rsidRDefault="00000000" w:rsidP="008339F3">
      <w:pPr>
        <w:spacing w:after="0" w:line="240" w:lineRule="auto"/>
        <w:rPr>
          <w:rFonts w:ascii="Verdana" w:hAnsi="Verdana"/>
          <w:sz w:val="28"/>
          <w:szCs w:val="28"/>
          <w:lang w:val="it-IT"/>
        </w:rPr>
      </w:pPr>
      <w:proofErr w:type="spellStart"/>
      <w:r w:rsidRPr="007458CF">
        <w:rPr>
          <w:rFonts w:ascii="Verdana" w:hAnsi="Verdana"/>
          <w:sz w:val="28"/>
          <w:szCs w:val="28"/>
          <w:lang w:val="it"/>
        </w:rPr>
        <w:t>Aucotec</w:t>
      </w:r>
      <w:proofErr w:type="spellEnd"/>
      <w:r w:rsidRPr="007458CF">
        <w:rPr>
          <w:rFonts w:ascii="Verdana" w:hAnsi="Verdana"/>
          <w:sz w:val="28"/>
          <w:szCs w:val="28"/>
          <w:lang w:val="it"/>
        </w:rPr>
        <w:t xml:space="preserve"> in crescita: un altro anno record</w:t>
      </w:r>
      <w:r w:rsidRPr="007458CF">
        <w:rPr>
          <w:rFonts w:ascii="Verdana" w:hAnsi="Verdana"/>
          <w:sz w:val="28"/>
          <w:szCs w:val="28"/>
          <w:lang w:val="it"/>
        </w:rPr>
        <w:br/>
      </w:r>
    </w:p>
    <w:p w14:paraId="32D0D313" w14:textId="77777777" w:rsidR="008A0B7F" w:rsidRPr="001E5250" w:rsidRDefault="00000000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sz w:val="20"/>
          <w:szCs w:val="20"/>
          <w:lang w:val="it"/>
        </w:rPr>
        <w:t>La società di software ha registrato un fatturato di circa 29 milioni nell'ultimo anno fiscale</w:t>
      </w:r>
    </w:p>
    <w:p w14:paraId="103E5BD8" w14:textId="77777777" w:rsidR="00CF6C11" w:rsidRPr="001E5250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it"/>
        </w:rPr>
        <w:t>Focus sulle soluzioni per la decarbonizzazione e i sistemi energetici</w:t>
      </w:r>
    </w:p>
    <w:p w14:paraId="43561C13" w14:textId="77777777" w:rsidR="00CF6C11" w:rsidRPr="001E5250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it"/>
        </w:rPr>
        <w:t xml:space="preserve">L'Asia rimane il primo mercato in crescita insieme all'Europa </w:t>
      </w:r>
    </w:p>
    <w:p w14:paraId="597FDDFE" w14:textId="77777777" w:rsidR="008805C5" w:rsidRPr="001E5250" w:rsidRDefault="008805C5" w:rsidP="008805C5">
      <w:pPr>
        <w:spacing w:after="0"/>
        <w:rPr>
          <w:b/>
          <w:bCs/>
          <w:lang w:val="it-IT"/>
        </w:rPr>
      </w:pPr>
    </w:p>
    <w:p w14:paraId="197431FE" w14:textId="77777777" w:rsidR="009B792B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La società di software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ha chiuso l'ultimo anno fiscale, terminato a fine marzo, con un altro record di vendite. L'azienda di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Isernhagen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>, vicino ad Hannover, specializzata in software di engineering, ha registrato un fatturato di circa 29 milioni di euro, superiore di oltre il 13% a quello dell'anno precedente, che rappresentava il precedente record di fatturato. Gli ordinativi pervenuti sono aumentati di poco più del 9% e attualmente ammontano a circa 40 milioni di euro.</w:t>
      </w:r>
    </w:p>
    <w:p w14:paraId="19AE9326" w14:textId="77777777" w:rsidR="006120A6" w:rsidRPr="001E5250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594FE348" w14:textId="77777777" w:rsidR="00225216" w:rsidRPr="001E5250" w:rsidRDefault="00000000" w:rsidP="00225216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"I dati, anche se ancora provvisori, dimostrano che negli ultimi anni abbiamo lavorato bene e preso le decisioni giuste", afferma </w:t>
      </w:r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Uwe Vogt, membro del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>CdA</w:t>
      </w:r>
      <w:proofErr w:type="spellEnd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 di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>Aucotec</w:t>
      </w:r>
      <w:proofErr w:type="spellEnd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. "I diversi settori hanno presentato e presentano tuttora molte sfide, ma al centro della nostra attività </w:t>
      </w:r>
      <w:r w:rsidRPr="007458CF">
        <w:rPr>
          <w:rFonts w:ascii="Verdana" w:hAnsi="Verdana"/>
          <w:bCs/>
          <w:sz w:val="18"/>
          <w:szCs w:val="18"/>
          <w:lang w:val="it"/>
        </w:rPr>
        <w:t xml:space="preserve">c'è soprattutto la ricerca di soluzioni per un'industria collegata in rete e a impatto climatico zero. Con la nostra piattaforma software Engineering Base stiamo dando un contributo decisivo in tal senso". </w:t>
      </w:r>
    </w:p>
    <w:p w14:paraId="68CF301F" w14:textId="77777777" w:rsidR="001A05E2" w:rsidRPr="001E5250" w:rsidRDefault="001A05E2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</w:p>
    <w:p w14:paraId="6F7615D6" w14:textId="77777777" w:rsidR="001A05E2" w:rsidRPr="001E5250" w:rsidRDefault="00000000" w:rsidP="001A05E2">
      <w:pPr>
        <w:spacing w:after="0" w:line="254" w:lineRule="auto"/>
        <w:rPr>
          <w:rFonts w:ascii="Verdana" w:hAnsi="Verdana"/>
          <w:b/>
          <w:bCs/>
          <w:sz w:val="18"/>
          <w:szCs w:val="18"/>
          <w:lang w:val="it-IT"/>
        </w:rPr>
      </w:pPr>
      <w:r w:rsidRPr="007458CF">
        <w:rPr>
          <w:rFonts w:ascii="Verdana" w:hAnsi="Verdana"/>
          <w:b/>
          <w:bCs/>
          <w:sz w:val="18"/>
          <w:szCs w:val="18"/>
          <w:lang w:val="it"/>
        </w:rPr>
        <w:t>Trasformazione digitale e sostenibilità</w:t>
      </w:r>
    </w:p>
    <w:p w14:paraId="2030A742" w14:textId="77777777" w:rsidR="008805C5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Si tratta di segnali positivi per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in vista del prossimo anno, che sarà molto speciale: nel 2025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compirà infatti 40 anni, un anniversario non indifferente per un'azienda di software: "In questi 40 anni, con i nostri prodotti e le nostre soluzioni abbiamo favorito l'innovazione in moltissimi settori", sottolinea Vogt. "Engineering Base, ad esempio, è presente sul mercato da anni, ma la piattaforma viene costantemente ampliata per soddisfare nuove esigenze e fornire nuove soluzioni ai nostri clienti".</w:t>
      </w:r>
    </w:p>
    <w:p w14:paraId="058D53D7" w14:textId="77777777" w:rsidR="008805C5" w:rsidRPr="001E5250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19D60FD0" w14:textId="77777777" w:rsidR="008805C5" w:rsidRPr="001E5250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  <w:r w:rsidRPr="007458CF">
        <w:rPr>
          <w:rFonts w:ascii="Verdana" w:hAnsi="Verdana"/>
          <w:b/>
          <w:bCs/>
          <w:color w:val="000000"/>
          <w:sz w:val="18"/>
          <w:szCs w:val="18"/>
          <w:lang w:val="it"/>
        </w:rPr>
        <w:t xml:space="preserve">Tecnologia e sostenibilità vanno di pari passo </w:t>
      </w:r>
    </w:p>
    <w:p w14:paraId="44295496" w14:textId="77777777" w:rsidR="008805C5" w:rsidRPr="001E5250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  <w:r w:rsidRPr="007458CF">
        <w:rPr>
          <w:rFonts w:ascii="Verdana" w:hAnsi="Verdana"/>
          <w:color w:val="000000"/>
          <w:sz w:val="18"/>
          <w:szCs w:val="18"/>
          <w:lang w:val="it"/>
        </w:rPr>
        <w:t xml:space="preserve">Particolarmente degni di nota sono le collaborazioni di Engineering Base con clienti internazionali all'avanguardia nel campo della decarbonizzazione e dello sviluppo delle reti energetiche. Le parole d'ordine sono "idrogeno verde" e "transizione energetica". Infine, un ruolo fondamentale nel portafoglio di </w:t>
      </w:r>
      <w:proofErr w:type="spellStart"/>
      <w:r w:rsidRPr="007458CF">
        <w:rPr>
          <w:rFonts w:ascii="Verdana" w:hAnsi="Verdana"/>
          <w:color w:val="000000"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color w:val="000000"/>
          <w:sz w:val="18"/>
          <w:szCs w:val="18"/>
          <w:lang w:val="it"/>
        </w:rPr>
        <w:t xml:space="preserve"> è svolto anche dai produttori del settore automobilistico e ferroviario.</w:t>
      </w:r>
    </w:p>
    <w:p w14:paraId="009ED6E9" w14:textId="77777777" w:rsidR="008805C5" w:rsidRPr="001E5250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68A76901" w14:textId="77777777" w:rsidR="008805C5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Attualmente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impiega oltre 260 persone in tutto il mondo presso dodici filiali in Europa, Nord America e Asia. Come negli anni precedenti, quest'ultimo rimane un importante mercato di riferimento: "Continuiamo a vedere un enorme potenziale per le nostre soluzioni in molti settori: lo dimostrano i ricavi e l'impatto su queste regioni", afferma Vogt.</w:t>
      </w:r>
    </w:p>
    <w:p w14:paraId="79744CB0" w14:textId="77777777" w:rsidR="00C620C9" w:rsidRPr="001E5250" w:rsidRDefault="00C620C9" w:rsidP="00C3325C">
      <w:pPr>
        <w:spacing w:after="0" w:line="288" w:lineRule="auto"/>
        <w:rPr>
          <w:rFonts w:ascii="Verdana" w:hAnsi="Verdana"/>
          <w:bCs/>
          <w:sz w:val="18"/>
          <w:szCs w:val="18"/>
          <w:lang w:val="it-IT"/>
        </w:rPr>
      </w:pPr>
    </w:p>
    <w:p w14:paraId="7DAEF4DE" w14:textId="77777777" w:rsidR="00CD26DB" w:rsidRPr="001E5250" w:rsidRDefault="00CD26DB" w:rsidP="00C46BA4">
      <w:pPr>
        <w:spacing w:after="0" w:line="240" w:lineRule="auto"/>
        <w:rPr>
          <w:rFonts w:ascii="Verdana" w:hAnsi="Verdana"/>
          <w:b/>
          <w:sz w:val="18"/>
          <w:szCs w:val="18"/>
          <w:lang w:val="it-IT"/>
        </w:rPr>
      </w:pPr>
    </w:p>
    <w:p w14:paraId="3BF4EF72" w14:textId="77777777" w:rsidR="00B10412" w:rsidRPr="007458CF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58CF">
        <w:rPr>
          <w:rFonts w:ascii="Verdana" w:hAnsi="Verdana"/>
          <w:b/>
          <w:sz w:val="18"/>
          <w:szCs w:val="18"/>
          <w:lang w:val="it"/>
        </w:rPr>
        <w:t>Immagini e materiale fotografico*:</w:t>
      </w:r>
    </w:p>
    <w:p w14:paraId="3E92B990" w14:textId="77777777" w:rsidR="008F2973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DE5984A" w14:textId="77777777" w:rsidR="006E18DA" w:rsidRDefault="00000000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6E99897C" wp14:editId="1A58834B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1398" w14:textId="6A7E6891" w:rsidR="006E18DA" w:rsidRPr="001E5250" w:rsidRDefault="001E525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  <w:hyperlink r:id="rId10" w:history="1">
        <w:r w:rsidR="00000000" w:rsidRPr="001E5250">
          <w:rPr>
            <w:rStyle w:val="Hyperlink"/>
            <w:rFonts w:ascii="Verdana" w:hAnsi="Verdana"/>
            <w:sz w:val="16"/>
            <w:szCs w:val="16"/>
            <w:lang w:val="it"/>
          </w:rPr>
          <w:t>Uwe Vogt</w:t>
        </w:r>
      </w:hyperlink>
      <w:r w:rsidR="00000000" w:rsidRPr="00CC0E36">
        <w:rPr>
          <w:rFonts w:ascii="Verdana" w:hAnsi="Verdana" w:cs="Times New Roman"/>
          <w:sz w:val="16"/>
          <w:szCs w:val="16"/>
          <w:lang w:val="it"/>
        </w:rPr>
        <w:t xml:space="preserve">, membro del </w:t>
      </w:r>
      <w:proofErr w:type="spellStart"/>
      <w:r w:rsidR="00000000" w:rsidRPr="00CC0E36">
        <w:rPr>
          <w:rFonts w:ascii="Verdana" w:hAnsi="Verdana" w:cs="Times New Roman"/>
          <w:sz w:val="16"/>
          <w:szCs w:val="16"/>
          <w:lang w:val="it"/>
        </w:rPr>
        <w:t>CdA</w:t>
      </w:r>
      <w:proofErr w:type="spellEnd"/>
      <w:r w:rsidR="00000000" w:rsidRPr="00CC0E36">
        <w:rPr>
          <w:rFonts w:ascii="Verdana" w:hAnsi="Verdana" w:cs="Times New Roman"/>
          <w:sz w:val="16"/>
          <w:szCs w:val="16"/>
          <w:lang w:val="it"/>
        </w:rPr>
        <w:t xml:space="preserve"> di </w:t>
      </w:r>
      <w:proofErr w:type="spellStart"/>
      <w:r w:rsidR="00000000" w:rsidRPr="00CC0E36">
        <w:rPr>
          <w:rFonts w:ascii="Verdana" w:hAnsi="Verdana" w:cs="Times New Roman"/>
          <w:sz w:val="16"/>
          <w:szCs w:val="16"/>
          <w:lang w:val="it"/>
        </w:rPr>
        <w:t>Aucotec</w:t>
      </w:r>
      <w:proofErr w:type="spellEnd"/>
      <w:r w:rsidR="00000000" w:rsidRPr="00CC0E36">
        <w:rPr>
          <w:rFonts w:ascii="Verdana" w:hAnsi="Verdana" w:cs="Times New Roman"/>
          <w:sz w:val="16"/>
          <w:szCs w:val="16"/>
          <w:lang w:val="it"/>
        </w:rPr>
        <w:t xml:space="preserve">: "I dati, anche se ancora provvisori, dimostrano che negli ultimi anni abbiamo lavorato bene e preso le decisioni giuste." </w:t>
      </w:r>
      <w:r w:rsidR="00000000" w:rsidRPr="00CD1888">
        <w:rPr>
          <w:rFonts w:ascii="Verdana" w:hAnsi="Verdana" w:cs="Draeger San"/>
          <w:color w:val="000000"/>
          <w:sz w:val="16"/>
          <w:szCs w:val="16"/>
          <w:lang w:val="it"/>
        </w:rPr>
        <w:t>(Foto: AUCOTEC AG)</w:t>
      </w:r>
    </w:p>
    <w:p w14:paraId="4CB93608" w14:textId="77777777" w:rsidR="00697CF6" w:rsidRDefault="0000000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lastRenderedPageBreak/>
        <w:drawing>
          <wp:inline distT="0" distB="0" distL="0" distR="0" wp14:anchorId="0B53F28A" wp14:editId="0E7E62BD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BEAC" w14:textId="69A39DF4" w:rsidR="00CC0E36" w:rsidRPr="001E5250" w:rsidRDefault="00000000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  <w:r>
        <w:rPr>
          <w:rFonts w:ascii="Verdana" w:hAnsi="Verdana" w:cs="Draeger San"/>
          <w:color w:val="000000"/>
          <w:sz w:val="16"/>
          <w:szCs w:val="16"/>
          <w:lang w:val="it"/>
        </w:rPr>
        <w:t xml:space="preserve">Continua la crescita: </w:t>
      </w:r>
      <w:hyperlink r:id="rId13" w:history="1">
        <w:r w:rsidRPr="001E5250">
          <w:rPr>
            <w:rStyle w:val="Hyperlink"/>
            <w:rFonts w:ascii="Verdana" w:hAnsi="Verdana" w:cs="Draeger San"/>
            <w:sz w:val="16"/>
            <w:szCs w:val="16"/>
            <w:lang w:val="it"/>
          </w:rPr>
          <w:t xml:space="preserve">la sede centrale di </w:t>
        </w:r>
        <w:proofErr w:type="spellStart"/>
        <w:r w:rsidRPr="001E5250">
          <w:rPr>
            <w:rStyle w:val="Hyperlink"/>
            <w:rFonts w:ascii="Verdana" w:hAnsi="Verdana" w:cs="Draeger San"/>
            <w:sz w:val="16"/>
            <w:szCs w:val="16"/>
            <w:lang w:val="it"/>
          </w:rPr>
          <w:t>Aucotec</w:t>
        </w:r>
        <w:proofErr w:type="spellEnd"/>
      </w:hyperlink>
      <w:r>
        <w:rPr>
          <w:rFonts w:ascii="Verdana" w:hAnsi="Verdana" w:cs="Draeger San"/>
          <w:color w:val="000000"/>
          <w:sz w:val="16"/>
          <w:szCs w:val="16"/>
          <w:lang w:val="it"/>
        </w:rPr>
        <w:t xml:space="preserve"> a </w:t>
      </w:r>
      <w:proofErr w:type="spellStart"/>
      <w:r>
        <w:rPr>
          <w:rFonts w:ascii="Verdana" w:hAnsi="Verdana" w:cs="Draeger San"/>
          <w:color w:val="000000"/>
          <w:sz w:val="16"/>
          <w:szCs w:val="16"/>
          <w:lang w:val="it"/>
        </w:rPr>
        <w:t>Isernhagen</w:t>
      </w:r>
      <w:proofErr w:type="spellEnd"/>
      <w:r>
        <w:rPr>
          <w:rFonts w:ascii="Verdana" w:hAnsi="Verdana" w:cs="Draeger San"/>
          <w:color w:val="000000"/>
          <w:sz w:val="16"/>
          <w:szCs w:val="16"/>
          <w:lang w:val="it"/>
        </w:rPr>
        <w:t>, vicino ad Hannover. (Foto: AUCOTEC AG)</w:t>
      </w:r>
    </w:p>
    <w:p w14:paraId="4C51D0A8" w14:textId="77777777" w:rsidR="00CC0E36" w:rsidRPr="001E5250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</w:p>
    <w:p w14:paraId="79BEA6C0" w14:textId="77777777" w:rsidR="00697CF6" w:rsidRPr="001E5250" w:rsidRDefault="00697CF6" w:rsidP="00697CF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</w:p>
    <w:p w14:paraId="22101F45" w14:textId="77777777" w:rsidR="00A63359" w:rsidRPr="001E5250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utilizzate gratuitamente per scopi editoriali legati ad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>.</w:t>
      </w:r>
    </w:p>
    <w:p w14:paraId="5F8C55EF" w14:textId="77777777" w:rsidR="00C4037B" w:rsidRPr="001E5250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25C990AF" w14:textId="77777777" w:rsidR="007E32B5" w:rsidRPr="001E5250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40C061C4" w14:textId="77777777" w:rsidR="007E32B5" w:rsidRPr="001E5250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 xml:space="preserve">Con più di 35 anni di esperienza, </w:t>
      </w:r>
      <w:hyperlink r:id="rId14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 xml:space="preserve"> AG</w:t>
        </w:r>
      </w:hyperlink>
      <w:r>
        <w:rPr>
          <w:rFonts w:ascii="Verdana" w:hAnsi="Verdana"/>
          <w:sz w:val="16"/>
          <w:szCs w:val="16"/>
          <w:lang w:val="it"/>
        </w:rPr>
        <w:t xml:space="preserve"> sviluppa software di engineering per l'intero ciclo di vita di macchine, impianti e sistemi mobili. Le soluzioni vanno dallo schema di processo, al controllo e all'ingegneria elettrotecnica nei grandi impianti e fino alle reti di bordo modulari nell'industria automobilistica. Il software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è usato in tutto il mondo. Oltre alla sede centrale ad Hannover, il Gruppo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ha altre sei sedi in Germania e filiali in Cina, India, Corea del Sud, Paesi Bassi, Francia, Italia, Austria, Polonia, Svezia, Norvegia e Stati Uniti. Inoltre, una rete globale di partner garantisce un'assistenza in loco in tutto il mondo.</w:t>
      </w:r>
    </w:p>
    <w:p w14:paraId="2F736E07" w14:textId="77777777" w:rsidR="007E32B5" w:rsidRPr="001E5250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7A50C381" w14:textId="77777777" w:rsidR="007E32B5" w:rsidRDefault="00000000" w:rsidP="007E32B5">
      <w:pPr>
        <w:spacing w:after="0" w:line="240" w:lineRule="auto"/>
      </w:pPr>
      <w:r>
        <w:rPr>
          <w:rFonts w:ascii="Verdana" w:hAnsi="Verdana"/>
          <w:sz w:val="16"/>
          <w:szCs w:val="16"/>
          <w:lang w:val="it"/>
        </w:rPr>
        <w:t>In caso di ristampa chiediamo una copia del materiale. Grazie!</w:t>
      </w:r>
      <w:r>
        <w:rPr>
          <w:rFonts w:ascii="Verdana" w:hAnsi="Verdana"/>
          <w:sz w:val="16"/>
          <w:szCs w:val="16"/>
          <w:lang w:val="it"/>
        </w:rPr>
        <w:br/>
      </w:r>
    </w:p>
    <w:p w14:paraId="07691837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it"/>
        </w:rPr>
        <w:t>AUCOTEC AG</w:t>
      </w:r>
      <w:r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"/>
        </w:rPr>
        <w:t>Hannoversche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"/>
        </w:rPr>
        <w:t>Straße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>
        <w:rPr>
          <w:rFonts w:ascii="Verdana" w:hAnsi="Verdana"/>
          <w:sz w:val="16"/>
          <w:szCs w:val="16"/>
          <w:lang w:val="it"/>
        </w:rPr>
        <w:t>Isernhagen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, www.aucotec.com </w:t>
      </w:r>
    </w:p>
    <w:p w14:paraId="65D29C44" w14:textId="77777777" w:rsidR="007E32B5" w:rsidRPr="0013465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134655">
        <w:rPr>
          <w:rFonts w:ascii="Verdana" w:hAnsi="Verdana"/>
          <w:sz w:val="16"/>
          <w:szCs w:val="16"/>
          <w:lang w:val="it"/>
        </w:rPr>
        <w:t>Public Relations, Arne Peters (</w:t>
      </w:r>
      <w:hyperlink r:id="rId15" w:history="1">
        <w:r w:rsidR="00134655" w:rsidRPr="00134655">
          <w:rPr>
            <w:rStyle w:val="Hyperlink"/>
            <w:rFonts w:ascii="Verdana" w:hAnsi="Verdana"/>
            <w:sz w:val="16"/>
            <w:szCs w:val="16"/>
            <w:lang w:val="it"/>
          </w:rPr>
          <w:t>arne.peters@aucotec.com</w:t>
        </w:r>
      </w:hyperlink>
      <w:r w:rsidRPr="00134655">
        <w:rPr>
          <w:rFonts w:ascii="Verdana" w:hAnsi="Verdana"/>
          <w:sz w:val="16"/>
          <w:szCs w:val="16"/>
          <w:lang w:val="it"/>
        </w:rPr>
        <w:t>, +49(0)511-6103192</w:t>
      </w:r>
      <w:r w:rsidRPr="00134655">
        <w:rPr>
          <w:rFonts w:ascii="Verdana" w:hAnsi="Verdana"/>
          <w:sz w:val="18"/>
          <w:szCs w:val="16"/>
          <w:lang w:val="it"/>
        </w:rPr>
        <w:t>)</w:t>
      </w:r>
    </w:p>
    <w:p w14:paraId="5BC1D5F0" w14:textId="77777777" w:rsidR="00C93FF4" w:rsidRPr="00C93FF4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C93FF4" w:rsidSect="00342DE3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7664" w14:textId="77777777" w:rsidR="00342DE3" w:rsidRDefault="00342DE3">
      <w:pPr>
        <w:spacing w:after="0" w:line="240" w:lineRule="auto"/>
      </w:pPr>
      <w:r>
        <w:separator/>
      </w:r>
    </w:p>
  </w:endnote>
  <w:endnote w:type="continuationSeparator" w:id="0">
    <w:p w14:paraId="67EFAA57" w14:textId="77777777" w:rsidR="00342DE3" w:rsidRDefault="0034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421D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4D1E7" wp14:editId="35B56429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2FC5B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4D1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5A42FC5B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03930" wp14:editId="712E94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EA5C" w14:textId="77777777" w:rsidR="00342DE3" w:rsidRDefault="00342DE3">
      <w:pPr>
        <w:spacing w:after="0" w:line="240" w:lineRule="auto"/>
      </w:pPr>
      <w:r>
        <w:separator/>
      </w:r>
    </w:p>
  </w:footnote>
  <w:footnote w:type="continuationSeparator" w:id="0">
    <w:p w14:paraId="76F504E1" w14:textId="77777777" w:rsidR="00342DE3" w:rsidRDefault="0034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6887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134F34" wp14:editId="7BD24598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E709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22F341C5" wp14:editId="692EE420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260767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528647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9026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81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2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A8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EA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C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C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7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3565">
    <w:abstractNumId w:val="0"/>
  </w:num>
  <w:num w:numId="2" w16cid:durableId="29919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7965"/>
    <w:rsid w:val="000B0FB9"/>
    <w:rsid w:val="000D7058"/>
    <w:rsid w:val="000D7AEE"/>
    <w:rsid w:val="000F7BF8"/>
    <w:rsid w:val="00100C22"/>
    <w:rsid w:val="00102450"/>
    <w:rsid w:val="00134655"/>
    <w:rsid w:val="00134C03"/>
    <w:rsid w:val="00142637"/>
    <w:rsid w:val="00144F08"/>
    <w:rsid w:val="001A05E2"/>
    <w:rsid w:val="001A113D"/>
    <w:rsid w:val="001A30EC"/>
    <w:rsid w:val="001D7A5A"/>
    <w:rsid w:val="001E5250"/>
    <w:rsid w:val="0020645D"/>
    <w:rsid w:val="002143C8"/>
    <w:rsid w:val="00220369"/>
    <w:rsid w:val="00222501"/>
    <w:rsid w:val="00225216"/>
    <w:rsid w:val="00254B77"/>
    <w:rsid w:val="002555D7"/>
    <w:rsid w:val="0026678C"/>
    <w:rsid w:val="00274296"/>
    <w:rsid w:val="00276121"/>
    <w:rsid w:val="00282455"/>
    <w:rsid w:val="002B2D28"/>
    <w:rsid w:val="002C6E1A"/>
    <w:rsid w:val="002D31CA"/>
    <w:rsid w:val="00307185"/>
    <w:rsid w:val="00315F34"/>
    <w:rsid w:val="00330407"/>
    <w:rsid w:val="00340633"/>
    <w:rsid w:val="00342DE3"/>
    <w:rsid w:val="00390093"/>
    <w:rsid w:val="003A1E0C"/>
    <w:rsid w:val="003C6583"/>
    <w:rsid w:val="003E467A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B7EF8"/>
    <w:rsid w:val="005D3615"/>
    <w:rsid w:val="005E4C69"/>
    <w:rsid w:val="005F73A6"/>
    <w:rsid w:val="00611E85"/>
    <w:rsid w:val="006120A6"/>
    <w:rsid w:val="0061477F"/>
    <w:rsid w:val="00637A44"/>
    <w:rsid w:val="00642FB1"/>
    <w:rsid w:val="006644D7"/>
    <w:rsid w:val="006811CA"/>
    <w:rsid w:val="00697CF6"/>
    <w:rsid w:val="006A047C"/>
    <w:rsid w:val="006B0274"/>
    <w:rsid w:val="006C5D85"/>
    <w:rsid w:val="006D3B83"/>
    <w:rsid w:val="006E18DA"/>
    <w:rsid w:val="0071484F"/>
    <w:rsid w:val="007458CF"/>
    <w:rsid w:val="0078452E"/>
    <w:rsid w:val="007E32B5"/>
    <w:rsid w:val="007E4CC8"/>
    <w:rsid w:val="007E7D28"/>
    <w:rsid w:val="007F3E43"/>
    <w:rsid w:val="0082637D"/>
    <w:rsid w:val="008339F3"/>
    <w:rsid w:val="00840176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F2973"/>
    <w:rsid w:val="008F7DF4"/>
    <w:rsid w:val="00932F77"/>
    <w:rsid w:val="00952E4E"/>
    <w:rsid w:val="00965CD1"/>
    <w:rsid w:val="00972C4E"/>
    <w:rsid w:val="00972D6E"/>
    <w:rsid w:val="00993EA1"/>
    <w:rsid w:val="009B0656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B1A83"/>
    <w:rsid w:val="00B012E2"/>
    <w:rsid w:val="00B03A52"/>
    <w:rsid w:val="00B10412"/>
    <w:rsid w:val="00B1164E"/>
    <w:rsid w:val="00B94B4C"/>
    <w:rsid w:val="00BA7E19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3FF4"/>
    <w:rsid w:val="00CC0E36"/>
    <w:rsid w:val="00CD1888"/>
    <w:rsid w:val="00CD26DB"/>
    <w:rsid w:val="00CF2546"/>
    <w:rsid w:val="00CF6C11"/>
    <w:rsid w:val="00D035C8"/>
    <w:rsid w:val="00D05C16"/>
    <w:rsid w:val="00D2145D"/>
    <w:rsid w:val="00D30C17"/>
    <w:rsid w:val="00D51FA5"/>
    <w:rsid w:val="00D57F3A"/>
    <w:rsid w:val="00D771EC"/>
    <w:rsid w:val="00D90639"/>
    <w:rsid w:val="00D90839"/>
    <w:rsid w:val="00D974CE"/>
    <w:rsid w:val="00DB3364"/>
    <w:rsid w:val="00E26CC5"/>
    <w:rsid w:val="00E61086"/>
    <w:rsid w:val="00E713FE"/>
    <w:rsid w:val="00E752D7"/>
    <w:rsid w:val="00EA460F"/>
    <w:rsid w:val="00EB754E"/>
    <w:rsid w:val="00EC5870"/>
    <w:rsid w:val="00ED269C"/>
    <w:rsid w:val="00EE01C7"/>
    <w:rsid w:val="00F06C93"/>
    <w:rsid w:val="00F45C22"/>
    <w:rsid w:val="00F97432"/>
    <w:rsid w:val="00FA7F0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E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rsid w:val="001E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4_2024/AUC_Uwe_Vogt.jpg" TargetMode="External"/><Relationship Id="rId13" Type="http://schemas.openxmlformats.org/officeDocument/2006/relationships/hyperlink" Target="https://www.aucotec.com/fileadmin/user_upload/Company/Pressemitteilung/2024/4_2024/AUC_Zentrale_Hannov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4_2024/AUC_Zentrale_Hannov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Company/Pressemitteilung/2024/4_2024/AUC_Uwe_Vog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PM-AUCOTEC_Fiscal_Year_23-24_IT</dc:title>
  <dc:creator/>
  <cp:lastModifiedBy/>
  <cp:revision>1</cp:revision>
  <dcterms:created xsi:type="dcterms:W3CDTF">2024-05-28T07:19:00Z</dcterms:created>
  <dcterms:modified xsi:type="dcterms:W3CDTF">2024-05-28T07:20:00Z</dcterms:modified>
</cp:coreProperties>
</file>