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8720B" w14:textId="77777777" w:rsidR="002143C8" w:rsidRDefault="002B0F9B" w:rsidP="00C46BA4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26E8C9" wp14:editId="4EBD62E0">
                <wp:simplePos x="0" y="0"/>
                <wp:positionH relativeFrom="page">
                  <wp:posOffset>609600</wp:posOffset>
                </wp:positionH>
                <wp:positionV relativeFrom="page">
                  <wp:posOffset>1438275</wp:posOffset>
                </wp:positionV>
                <wp:extent cx="6313805" cy="480060"/>
                <wp:effectExtent l="0" t="0" r="0" b="15240"/>
                <wp:wrapTopAndBottom/>
                <wp:docPr id="1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805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F4D1EA" w14:textId="77777777" w:rsidR="00390093" w:rsidRPr="00611E85" w:rsidRDefault="002B0F9B" w:rsidP="00390093">
                            <w:pPr>
                              <w:rPr>
                                <w:rFonts w:ascii="Titillium" w:hAnsi="Titillium"/>
                                <w:color w:val="00B0F0"/>
                                <w:sz w:val="48"/>
                                <w:szCs w:val="48"/>
                              </w:rPr>
                            </w:pPr>
                            <w:r w:rsidRPr="00611E85">
                              <w:rPr>
                                <w:rFonts w:ascii="Titillium" w:hAnsi="Titillium"/>
                                <w:color w:val="00B0F0"/>
                                <w:sz w:val="48"/>
                                <w:szCs w:val="48"/>
                                <w:lang w:val="pl"/>
                              </w:rPr>
                              <w:t>Komunikat prasowy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26E8C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8pt;margin-top:113.25pt;width:497.15pt;height:37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" filled="f" stroked="f">
                <v:textbox style="mso-fit-shape-to-text:t" inset=",0,,0">
                  <w:txbxContent>
                    <w:p w14:paraId="40F4D1EA" w14:textId="77777777" w:rsidR="00390093" w:rsidRPr="00611E85" w:rsidRDefault="002B0F9B" w:rsidP="00390093">
                      <w:pPr>
                        <w:rPr>
                          <w:rFonts w:ascii="Titillium" w:hAnsi="Titillium"/>
                          <w:color w:val="00B0F0"/>
                          <w:sz w:val="48"/>
                          <w:szCs w:val="48"/>
                        </w:rPr>
                      </w:pPr>
                      <w:r w:rsidRPr="00611E85">
                        <w:rPr>
                          <w:rFonts w:ascii="Titillium" w:hAnsi="Titillium"/>
                          <w:color w:val="00B0F0"/>
                          <w:sz w:val="48"/>
                          <w:szCs w:val="48"/>
                          <w:lang w:val="pl"/>
                        </w:rPr>
                        <w:t>Komunikat prasowy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870EF4" wp14:editId="22558FD8">
                <wp:simplePos x="0" y="0"/>
                <wp:positionH relativeFrom="page">
                  <wp:posOffset>609600</wp:posOffset>
                </wp:positionH>
                <wp:positionV relativeFrom="page">
                  <wp:posOffset>1800225</wp:posOffset>
                </wp:positionV>
                <wp:extent cx="4743450" cy="229870"/>
                <wp:effectExtent l="0" t="0" r="0" b="1778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F91B76" w14:textId="3537CEA1" w:rsidR="00390093" w:rsidRPr="002B0F9B" w:rsidRDefault="002B0F9B" w:rsidP="00390093">
                            <w:pPr>
                              <w:rPr>
                                <w:rFonts w:ascii="Titillium" w:hAnsi="Titillium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B0F9B">
                              <w:rPr>
                                <w:rFonts w:ascii="Titillium" w:hAnsi="Titillium"/>
                                <w:color w:val="000000" w:themeColor="text1"/>
                                <w:sz w:val="28"/>
                                <w:szCs w:val="28"/>
                                <w:lang w:val="pl"/>
                              </w:rPr>
                              <w:t>29 kwietnia 2024 r.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70EF4" id="Text Box 2" o:spid="_x0000_s1027" type="#_x0000_t202" style="position:absolute;margin-left:48pt;margin-top:141.75pt;width:373.5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" filled="f" stroked="f">
                <v:textbox inset=",0,,0">
                  <w:txbxContent>
                    <w:p w14:paraId="44F91B76" w14:textId="3537CEA1" w:rsidR="00390093" w:rsidRPr="002B0F9B" w:rsidRDefault="002B0F9B" w:rsidP="00390093">
                      <w:pPr>
                        <w:rPr>
                          <w:rFonts w:ascii="Titillium" w:hAnsi="Titillium"/>
                          <w:color w:val="000000" w:themeColor="text1"/>
                          <w:sz w:val="28"/>
                          <w:szCs w:val="28"/>
                        </w:rPr>
                      </w:pPr>
                      <w:r w:rsidRPr="002B0F9B">
                        <w:rPr>
                          <w:rFonts w:ascii="Titillium" w:hAnsi="Titillium"/>
                          <w:color w:val="000000" w:themeColor="text1"/>
                          <w:sz w:val="28"/>
                          <w:szCs w:val="28"/>
                          <w:lang w:val="pl"/>
                        </w:rPr>
                        <w:t>29 kwietnia 2024 r.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45AC0423" w14:textId="03E4B62D" w:rsidR="00C34E93" w:rsidRPr="002B0F9B" w:rsidRDefault="002B0F9B" w:rsidP="00C34E9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B3B3B"/>
          <w:sz w:val="28"/>
          <w:szCs w:val="28"/>
          <w:lang w:val="pl-PL" w:eastAsia="de-DE"/>
        </w:rPr>
      </w:pPr>
      <w:proofErr w:type="spellStart"/>
      <w:r w:rsidRPr="009207A6">
        <w:rPr>
          <w:rFonts w:ascii="Verdana" w:eastAsia="Times New Roman" w:hAnsi="Verdana" w:cs="Arial"/>
          <w:color w:val="3B3B3B"/>
          <w:sz w:val="28"/>
          <w:szCs w:val="28"/>
          <w:lang w:val="pl" w:eastAsia="de-DE"/>
        </w:rPr>
        <w:t>A</w:t>
      </w:r>
      <w:r w:rsidR="005F523A">
        <w:rPr>
          <w:rFonts w:ascii="Verdana" w:eastAsia="Times New Roman" w:hAnsi="Verdana" w:cs="Arial"/>
          <w:color w:val="3B3B3B"/>
          <w:sz w:val="28"/>
          <w:szCs w:val="28"/>
          <w:lang w:val="pl" w:eastAsia="de-DE"/>
        </w:rPr>
        <w:t>ucotec</w:t>
      </w:r>
      <w:proofErr w:type="spellEnd"/>
      <w:r w:rsidRPr="009207A6">
        <w:rPr>
          <w:rFonts w:ascii="Verdana" w:eastAsia="Times New Roman" w:hAnsi="Verdana" w:cs="Arial"/>
          <w:color w:val="3B3B3B"/>
          <w:sz w:val="28"/>
          <w:szCs w:val="28"/>
          <w:lang w:val="pl" w:eastAsia="de-DE"/>
        </w:rPr>
        <w:t xml:space="preserve"> na ACHEMA 2024: wydajne i zrównoważone rozwiązania za sprawą współpracy inżynieryjnej</w:t>
      </w:r>
    </w:p>
    <w:p w14:paraId="73277B05" w14:textId="77777777" w:rsidR="00B13557" w:rsidRPr="002B0F9B" w:rsidRDefault="00B13557" w:rsidP="00B13557">
      <w:pPr>
        <w:spacing w:after="0" w:line="240" w:lineRule="auto"/>
        <w:rPr>
          <w:rFonts w:ascii="Verdana" w:hAnsi="Verdana" w:cs="Arial"/>
          <w:sz w:val="28"/>
          <w:szCs w:val="28"/>
          <w:lang w:val="pl-PL"/>
        </w:rPr>
      </w:pPr>
    </w:p>
    <w:p w14:paraId="4CA75385" w14:textId="77777777" w:rsidR="00C34E93" w:rsidRPr="002B0F9B" w:rsidRDefault="002B0F9B" w:rsidP="009207A6">
      <w:pPr>
        <w:numPr>
          <w:ilvl w:val="0"/>
          <w:numId w:val="3"/>
        </w:numPr>
        <w:spacing w:after="0" w:line="240" w:lineRule="auto"/>
        <w:rPr>
          <w:rFonts w:ascii="Verdana" w:hAnsi="Verdana" w:cs="Arial"/>
          <w:b/>
          <w:bCs/>
          <w:sz w:val="20"/>
          <w:szCs w:val="20"/>
          <w:lang w:val="pl-PL"/>
        </w:rPr>
      </w:pPr>
      <w:r w:rsidRPr="028C9561">
        <w:rPr>
          <w:rFonts w:ascii="Verdana" w:hAnsi="Verdana" w:cs="Arial"/>
          <w:b/>
          <w:bCs/>
          <w:sz w:val="20"/>
          <w:szCs w:val="20"/>
          <w:lang w:val="pl"/>
        </w:rPr>
        <w:t>Platforma współpracy Engineering Base tworzy fundament współpracy inżynieryjnej</w:t>
      </w:r>
    </w:p>
    <w:p w14:paraId="4A3BF3F3" w14:textId="77777777" w:rsidR="00C34E93" w:rsidRPr="002B0F9B" w:rsidRDefault="002B0F9B" w:rsidP="009207A6">
      <w:pPr>
        <w:numPr>
          <w:ilvl w:val="0"/>
          <w:numId w:val="3"/>
        </w:numPr>
        <w:spacing w:after="0" w:line="240" w:lineRule="auto"/>
        <w:rPr>
          <w:rFonts w:ascii="Verdana" w:hAnsi="Verdana" w:cs="Arial"/>
          <w:b/>
          <w:bCs/>
          <w:sz w:val="20"/>
          <w:szCs w:val="20"/>
          <w:lang w:val="pl-PL"/>
        </w:rPr>
      </w:pPr>
      <w:r w:rsidRPr="3B492FFB">
        <w:rPr>
          <w:rFonts w:ascii="Verdana" w:hAnsi="Verdana" w:cs="Arial"/>
          <w:b/>
          <w:bCs/>
          <w:sz w:val="20"/>
          <w:szCs w:val="20"/>
          <w:lang w:val="pl"/>
        </w:rPr>
        <w:t>Zarządzanie zmianą dba o większą transparentność, ogranicza liczbę błędów i podwyższa jakość danych oraz dokumentacji</w:t>
      </w:r>
    </w:p>
    <w:p w14:paraId="790A9AEC" w14:textId="77777777" w:rsidR="00C34E93" w:rsidRPr="002B0F9B" w:rsidRDefault="002B0F9B" w:rsidP="009207A6">
      <w:pPr>
        <w:numPr>
          <w:ilvl w:val="0"/>
          <w:numId w:val="3"/>
        </w:numPr>
        <w:spacing w:after="0" w:line="240" w:lineRule="auto"/>
        <w:rPr>
          <w:rFonts w:ascii="Verdana" w:hAnsi="Verdana" w:cs="Arial"/>
          <w:b/>
          <w:bCs/>
          <w:sz w:val="20"/>
          <w:szCs w:val="20"/>
          <w:lang w:val="pl-PL"/>
        </w:rPr>
      </w:pPr>
      <w:r w:rsidRPr="363E0769">
        <w:rPr>
          <w:rFonts w:ascii="Verdana" w:hAnsi="Verdana" w:cs="Arial"/>
          <w:b/>
          <w:bCs/>
          <w:sz w:val="20"/>
          <w:szCs w:val="20"/>
          <w:lang w:val="pl"/>
        </w:rPr>
        <w:t>Centralizacja danych i modularyzacja to istotne czynniki w kontekście instalacji wodorowych</w:t>
      </w:r>
    </w:p>
    <w:p w14:paraId="26E65449" w14:textId="77777777" w:rsidR="00B13557" w:rsidRPr="002B0F9B" w:rsidRDefault="002B0F9B" w:rsidP="028C9561">
      <w:pPr>
        <w:numPr>
          <w:ilvl w:val="0"/>
          <w:numId w:val="3"/>
        </w:numPr>
        <w:spacing w:after="0" w:line="240" w:lineRule="auto"/>
        <w:rPr>
          <w:rFonts w:ascii="Verdana" w:hAnsi="Verdana" w:cs="Arial"/>
          <w:b/>
          <w:bCs/>
          <w:sz w:val="20"/>
          <w:szCs w:val="20"/>
          <w:lang w:val="pl-PL"/>
        </w:rPr>
      </w:pPr>
      <w:r w:rsidRPr="028C9561">
        <w:rPr>
          <w:rFonts w:ascii="Verdana" w:hAnsi="Verdana" w:cs="Arial"/>
          <w:b/>
          <w:bCs/>
          <w:sz w:val="20"/>
          <w:szCs w:val="20"/>
          <w:lang w:val="pl"/>
        </w:rPr>
        <w:t>Ustandaryzowane modele informacji dbają o jakość danych instalacji w Engineering Base</w:t>
      </w:r>
    </w:p>
    <w:p w14:paraId="6D3C346E" w14:textId="77777777" w:rsidR="00CF2546" w:rsidRPr="002B0F9B" w:rsidRDefault="00CF2546" w:rsidP="00C46BA4">
      <w:pPr>
        <w:spacing w:after="0" w:line="240" w:lineRule="auto"/>
        <w:rPr>
          <w:rFonts w:ascii="Verdana" w:hAnsi="Verdana"/>
          <w:b/>
          <w:sz w:val="18"/>
          <w:szCs w:val="18"/>
          <w:lang w:val="pl-PL"/>
        </w:rPr>
      </w:pPr>
    </w:p>
    <w:p w14:paraId="39B45DD7" w14:textId="77777777" w:rsidR="004A78A0" w:rsidRPr="002B0F9B" w:rsidRDefault="002B0F9B" w:rsidP="004A78A0">
      <w:pPr>
        <w:rPr>
          <w:rFonts w:ascii="Verdana" w:eastAsia="Times New Roman" w:hAnsi="Verdana" w:cs="Arial"/>
          <w:color w:val="3B3B3B"/>
          <w:sz w:val="18"/>
          <w:szCs w:val="18"/>
          <w:lang w:val="pl-PL" w:eastAsia="de-DE"/>
        </w:rPr>
      </w:pPr>
      <w:r w:rsidRPr="009207A6">
        <w:rPr>
          <w:rFonts w:ascii="Verdana" w:eastAsia="Times New Roman" w:hAnsi="Verdana" w:cs="Arial"/>
          <w:color w:val="3B3B3B"/>
          <w:sz w:val="18"/>
          <w:szCs w:val="18"/>
          <w:lang w:val="pl" w:eastAsia="de-DE"/>
        </w:rPr>
        <w:t xml:space="preserve">Transparentność, elastyczność, zwinność i efektywność: w coraz bardziej usieciowionym w skali globalnej przemyśle procesowym wydajna wymiana danych i informacji odgrywa decydującą rolę. Technologie oparte na danych pomagają firmom w szybkim i trafnym reagowaniu na zmiany, podejmowaniu lepszych decyzji za sprawą transparentnych procesów oraz skracaniu cyklów pracy – wszystko to klucz do sukcesu finansowego, ale także osiągnięcia celów zrównoważonego rozwoju. </w:t>
      </w:r>
    </w:p>
    <w:p w14:paraId="5780E0F0" w14:textId="77777777" w:rsidR="004A78A0" w:rsidRPr="002B0F9B" w:rsidRDefault="002B0F9B" w:rsidP="7A541016">
      <w:pPr>
        <w:shd w:val="clear" w:color="auto" w:fill="FFFFFF" w:themeFill="background1"/>
        <w:spacing w:after="0" w:line="240" w:lineRule="auto"/>
        <w:rPr>
          <w:rFonts w:ascii="Verdana" w:eastAsia="Times New Roman" w:hAnsi="Verdana" w:cs="Arial"/>
          <w:color w:val="3B3B3B"/>
          <w:sz w:val="18"/>
          <w:szCs w:val="18"/>
          <w:lang w:val="pl-PL" w:eastAsia="de-DE"/>
        </w:rPr>
      </w:pPr>
      <w:r w:rsidRPr="3B492FFB">
        <w:rPr>
          <w:rFonts w:ascii="Verdana" w:eastAsia="Times New Roman" w:hAnsi="Verdana" w:cs="Arial"/>
          <w:color w:val="3B3B3B"/>
          <w:sz w:val="18"/>
          <w:szCs w:val="18"/>
          <w:lang w:val="pl" w:eastAsia="de-DE"/>
        </w:rPr>
        <w:t xml:space="preserve">Spółka </w:t>
      </w:r>
      <w:proofErr w:type="spellStart"/>
      <w:r w:rsidRPr="3B492FFB">
        <w:rPr>
          <w:rFonts w:ascii="Verdana" w:eastAsia="Times New Roman" w:hAnsi="Verdana" w:cs="Arial"/>
          <w:color w:val="3B3B3B"/>
          <w:sz w:val="18"/>
          <w:szCs w:val="18"/>
          <w:lang w:val="pl" w:eastAsia="de-DE"/>
        </w:rPr>
        <w:t>Aucotec</w:t>
      </w:r>
      <w:proofErr w:type="spellEnd"/>
      <w:r w:rsidRPr="3B492FFB">
        <w:rPr>
          <w:rFonts w:ascii="Verdana" w:eastAsia="Times New Roman" w:hAnsi="Verdana" w:cs="Arial"/>
          <w:color w:val="3B3B3B"/>
          <w:sz w:val="18"/>
          <w:szCs w:val="18"/>
          <w:lang w:val="pl" w:eastAsia="de-DE"/>
        </w:rPr>
        <w:t xml:space="preserve"> AG z sukcesami mierzy się z tymi wyzwaniami, a na targach ACHEMA (odbywających się od 10 do 14 czerwca we Frankfurcie) zaprezentuje swoje rozwiązania przedstawicielom międzynarodowego przemysłu procesowego: w obszarze budowy instalacji, w ramach specjalnej sekcji wodoru oraz w Digital Hub. W centrum wydarzeń znajduje się platforma kooperacyjna Engineering Base.</w:t>
      </w:r>
    </w:p>
    <w:p w14:paraId="06423D3E" w14:textId="77777777" w:rsidR="004A78A0" w:rsidRPr="002B0F9B" w:rsidRDefault="004A78A0" w:rsidP="004A78A0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B3B3B"/>
          <w:sz w:val="18"/>
          <w:szCs w:val="18"/>
          <w:lang w:val="pl-PL" w:eastAsia="de-DE"/>
        </w:rPr>
      </w:pPr>
    </w:p>
    <w:p w14:paraId="36343623" w14:textId="77777777" w:rsidR="004A78A0" w:rsidRPr="002B0F9B" w:rsidRDefault="002B0F9B" w:rsidP="004A78A0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3B3B3B"/>
          <w:sz w:val="18"/>
          <w:szCs w:val="18"/>
          <w:lang w:val="pl-PL" w:eastAsia="de-DE"/>
        </w:rPr>
      </w:pPr>
      <w:r w:rsidRPr="009207A6">
        <w:rPr>
          <w:rFonts w:ascii="Verdana" w:eastAsia="Times New Roman" w:hAnsi="Verdana" w:cs="Arial"/>
          <w:b/>
          <w:bCs/>
          <w:color w:val="3B3B3B"/>
          <w:sz w:val="18"/>
          <w:szCs w:val="18"/>
          <w:lang w:val="pl" w:eastAsia="de-DE"/>
        </w:rPr>
        <w:t xml:space="preserve">Dane napędzają przemysł procesowy </w:t>
      </w:r>
    </w:p>
    <w:p w14:paraId="0C0DA28D" w14:textId="77777777" w:rsidR="00837C33" w:rsidRPr="002B0F9B" w:rsidRDefault="002B0F9B" w:rsidP="7A541016">
      <w:pPr>
        <w:shd w:val="clear" w:color="auto" w:fill="FFFFFF" w:themeFill="background1"/>
        <w:spacing w:after="0" w:line="240" w:lineRule="auto"/>
        <w:rPr>
          <w:rFonts w:ascii="Verdana" w:eastAsia="Times New Roman" w:hAnsi="Verdana" w:cs="Arial"/>
          <w:color w:val="3B3B3B"/>
          <w:sz w:val="18"/>
          <w:szCs w:val="18"/>
          <w:lang w:val="pl-PL" w:eastAsia="de-DE"/>
        </w:rPr>
      </w:pPr>
      <w:r w:rsidRPr="3B492FFB">
        <w:rPr>
          <w:rFonts w:ascii="Verdana" w:eastAsia="Times New Roman" w:hAnsi="Verdana" w:cs="Arial"/>
          <w:color w:val="3B3B3B"/>
          <w:sz w:val="18"/>
          <w:szCs w:val="18"/>
          <w:lang w:val="pl" w:eastAsia="de-DE"/>
        </w:rPr>
        <w:t xml:space="preserve">Za sprawą systemu Engineering Base firma </w:t>
      </w:r>
      <w:proofErr w:type="spellStart"/>
      <w:r w:rsidRPr="3B492FFB">
        <w:rPr>
          <w:rFonts w:ascii="Verdana" w:eastAsia="Times New Roman" w:hAnsi="Verdana" w:cs="Arial"/>
          <w:color w:val="3B3B3B"/>
          <w:sz w:val="18"/>
          <w:szCs w:val="18"/>
          <w:lang w:val="pl" w:eastAsia="de-DE"/>
        </w:rPr>
        <w:t>Aucotec</w:t>
      </w:r>
      <w:proofErr w:type="spellEnd"/>
      <w:r w:rsidRPr="3B492FFB">
        <w:rPr>
          <w:rFonts w:ascii="Verdana" w:eastAsia="Times New Roman" w:hAnsi="Verdana" w:cs="Arial"/>
          <w:color w:val="3B3B3B"/>
          <w:sz w:val="18"/>
          <w:szCs w:val="18"/>
          <w:lang w:val="pl" w:eastAsia="de-DE"/>
        </w:rPr>
        <w:t xml:space="preserve"> pokazuje, jak instalacje i różne branże mogą wydajnie łączyć się w sieć i podejmować współpracę na różnych płaszczyznach. W końcu systemy, maszyny i podzespoły zyskują coraz większą autonomiczność i modularność. Połączone dane systemowe i procesowe poprawiają wydajność sterowania, skuteczność konserwacji i jakość produkcji. </w:t>
      </w:r>
    </w:p>
    <w:p w14:paraId="0221B9CB" w14:textId="77777777" w:rsidR="00837C33" w:rsidRPr="002B0F9B" w:rsidRDefault="00837C33" w:rsidP="004A78A0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B3B3B"/>
          <w:sz w:val="18"/>
          <w:szCs w:val="18"/>
          <w:lang w:val="pl-PL" w:eastAsia="de-DE"/>
        </w:rPr>
      </w:pPr>
    </w:p>
    <w:p w14:paraId="62E1478F" w14:textId="77777777" w:rsidR="004A78A0" w:rsidRPr="002B0F9B" w:rsidRDefault="002B0F9B" w:rsidP="7A541016">
      <w:pPr>
        <w:shd w:val="clear" w:color="auto" w:fill="FFFFFF" w:themeFill="background1"/>
        <w:spacing w:after="0" w:line="240" w:lineRule="auto"/>
        <w:rPr>
          <w:rFonts w:ascii="Verdana" w:eastAsia="Times New Roman" w:hAnsi="Verdana" w:cs="Arial"/>
          <w:color w:val="3B3B3B"/>
          <w:sz w:val="18"/>
          <w:szCs w:val="18"/>
          <w:lang w:val="pl-PL" w:eastAsia="de-DE"/>
        </w:rPr>
      </w:pPr>
      <w:r w:rsidRPr="3B492FFB">
        <w:rPr>
          <w:rFonts w:ascii="Verdana" w:eastAsia="Times New Roman" w:hAnsi="Verdana" w:cs="Arial"/>
          <w:color w:val="3B3B3B"/>
          <w:sz w:val="18"/>
          <w:szCs w:val="18"/>
          <w:lang w:val="pl" w:eastAsia="de-DE"/>
        </w:rPr>
        <w:t xml:space="preserve">„Engineering Base to system opracowany z myślą o całym okresie żywotności instalacji – tym samym staje się sercem przemysłu procesowego i budowy instalacji”, podkreśla członek zarządu w </w:t>
      </w:r>
      <w:proofErr w:type="spellStart"/>
      <w:r w:rsidRPr="3B492FFB">
        <w:rPr>
          <w:rFonts w:ascii="Verdana" w:eastAsia="Times New Roman" w:hAnsi="Verdana" w:cs="Arial"/>
          <w:color w:val="3B3B3B"/>
          <w:sz w:val="18"/>
          <w:szCs w:val="18"/>
          <w:lang w:val="pl" w:eastAsia="de-DE"/>
        </w:rPr>
        <w:t>Aucotec</w:t>
      </w:r>
      <w:proofErr w:type="spellEnd"/>
      <w:r w:rsidRPr="3B492FFB">
        <w:rPr>
          <w:rFonts w:ascii="Verdana" w:eastAsia="Times New Roman" w:hAnsi="Verdana" w:cs="Arial"/>
          <w:color w:val="3B3B3B"/>
          <w:sz w:val="18"/>
          <w:szCs w:val="18"/>
          <w:lang w:val="pl" w:eastAsia="de-DE"/>
        </w:rPr>
        <w:t xml:space="preserve">, Uwe Vogt. „Tworzymy połączenie między procesami w przedsiębiorstwie poprzez wyjątkową platformę kooperacyjną ze scentralizowanymi danymi”. Kompleksowe rozbudowy sprawnie działającego od lat oprogramowania sprawiły, że system Engineering Base zyskał status „single </w:t>
      </w:r>
      <w:proofErr w:type="spellStart"/>
      <w:r w:rsidRPr="3B492FFB">
        <w:rPr>
          <w:rFonts w:ascii="Verdana" w:eastAsia="Times New Roman" w:hAnsi="Verdana" w:cs="Arial"/>
          <w:color w:val="3B3B3B"/>
          <w:sz w:val="18"/>
          <w:szCs w:val="18"/>
          <w:lang w:val="pl" w:eastAsia="de-DE"/>
        </w:rPr>
        <w:t>source</w:t>
      </w:r>
      <w:proofErr w:type="spellEnd"/>
      <w:r w:rsidRPr="3B492FFB">
        <w:rPr>
          <w:rFonts w:ascii="Verdana" w:eastAsia="Times New Roman" w:hAnsi="Verdana" w:cs="Arial"/>
          <w:color w:val="3B3B3B"/>
          <w:sz w:val="18"/>
          <w:szCs w:val="18"/>
          <w:lang w:val="pl" w:eastAsia="de-DE"/>
        </w:rPr>
        <w:t xml:space="preserve"> of </w:t>
      </w:r>
      <w:proofErr w:type="spellStart"/>
      <w:r w:rsidRPr="3B492FFB">
        <w:rPr>
          <w:rFonts w:ascii="Verdana" w:eastAsia="Times New Roman" w:hAnsi="Verdana" w:cs="Arial"/>
          <w:color w:val="3B3B3B"/>
          <w:sz w:val="18"/>
          <w:szCs w:val="18"/>
          <w:lang w:val="pl" w:eastAsia="de-DE"/>
        </w:rPr>
        <w:t>truth</w:t>
      </w:r>
      <w:proofErr w:type="spellEnd"/>
      <w:r w:rsidRPr="3B492FFB">
        <w:rPr>
          <w:rFonts w:ascii="Verdana" w:eastAsia="Times New Roman" w:hAnsi="Verdana" w:cs="Arial"/>
          <w:color w:val="3B3B3B"/>
          <w:sz w:val="18"/>
          <w:szCs w:val="18"/>
          <w:lang w:val="pl" w:eastAsia="de-DE"/>
        </w:rPr>
        <w:t xml:space="preserve">” w obszarze budowy instalacji. </w:t>
      </w:r>
    </w:p>
    <w:p w14:paraId="7783163C" w14:textId="77777777" w:rsidR="004A78A0" w:rsidRPr="002B0F9B" w:rsidRDefault="004A78A0" w:rsidP="004A78A0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B3B3B"/>
          <w:sz w:val="18"/>
          <w:szCs w:val="18"/>
          <w:lang w:val="pl-PL" w:eastAsia="de-DE"/>
        </w:rPr>
      </w:pPr>
    </w:p>
    <w:p w14:paraId="7AF8F21B" w14:textId="77777777" w:rsidR="004A78A0" w:rsidRPr="002B0F9B" w:rsidRDefault="002B0F9B" w:rsidP="7A541016">
      <w:pPr>
        <w:shd w:val="clear" w:color="auto" w:fill="FFFFFF" w:themeFill="background1"/>
        <w:spacing w:after="0" w:line="240" w:lineRule="auto"/>
        <w:rPr>
          <w:rFonts w:ascii="Verdana" w:eastAsia="Times New Roman" w:hAnsi="Verdana" w:cs="Arial"/>
          <w:color w:val="3B3B3B"/>
          <w:sz w:val="18"/>
          <w:szCs w:val="18"/>
          <w:lang w:val="pl-PL" w:eastAsia="de-DE"/>
        </w:rPr>
      </w:pPr>
      <w:r w:rsidRPr="028C9561">
        <w:rPr>
          <w:rFonts w:ascii="Verdana" w:eastAsia="Times New Roman" w:hAnsi="Verdana" w:cs="Arial"/>
          <w:color w:val="3B3B3B"/>
          <w:sz w:val="18"/>
          <w:szCs w:val="18"/>
          <w:lang w:val="pl" w:eastAsia="de-DE"/>
        </w:rPr>
        <w:t xml:space="preserve">Z uwagi na pozytywny rozwój technologiczno-finansowy odnotowany w </w:t>
      </w:r>
      <w:proofErr w:type="spellStart"/>
      <w:r w:rsidRPr="028C9561">
        <w:rPr>
          <w:rFonts w:ascii="Verdana" w:eastAsia="Times New Roman" w:hAnsi="Verdana" w:cs="Arial"/>
          <w:color w:val="3B3B3B"/>
          <w:sz w:val="18"/>
          <w:szCs w:val="18"/>
          <w:lang w:val="pl" w:eastAsia="de-DE"/>
        </w:rPr>
        <w:t>Aucotec</w:t>
      </w:r>
      <w:proofErr w:type="spellEnd"/>
      <w:r w:rsidRPr="028C9561">
        <w:rPr>
          <w:rFonts w:ascii="Verdana" w:eastAsia="Times New Roman" w:hAnsi="Verdana" w:cs="Arial"/>
          <w:color w:val="3B3B3B"/>
          <w:sz w:val="18"/>
          <w:szCs w:val="18"/>
          <w:lang w:val="pl" w:eastAsia="de-DE"/>
        </w:rPr>
        <w:t xml:space="preserve"> na przestrzeni ostatnich lat, w tym roku przedsiębiorstwo zaprezentuje swoje koncepcje, pomysły i odpowiedzi na wyzwania przemysłu procesowego na aż trzech stoiskach. </w:t>
      </w:r>
    </w:p>
    <w:p w14:paraId="3B6CEED2" w14:textId="77777777" w:rsidR="004A78A0" w:rsidRPr="002B0F9B" w:rsidRDefault="004A78A0" w:rsidP="004A78A0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B3B3B"/>
          <w:sz w:val="18"/>
          <w:szCs w:val="18"/>
          <w:lang w:val="pl-PL" w:eastAsia="de-DE"/>
        </w:rPr>
      </w:pPr>
    </w:p>
    <w:p w14:paraId="5D12AF40" w14:textId="77777777" w:rsidR="004A78A0" w:rsidRPr="002B0F9B" w:rsidRDefault="002B0F9B" w:rsidP="004A78A0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3B3B3B"/>
          <w:sz w:val="18"/>
          <w:szCs w:val="18"/>
          <w:lang w:val="pl-PL" w:eastAsia="de-DE"/>
        </w:rPr>
      </w:pPr>
      <w:r w:rsidRPr="009207A6">
        <w:rPr>
          <w:rFonts w:ascii="Verdana" w:eastAsia="Times New Roman" w:hAnsi="Verdana" w:cs="Arial"/>
          <w:b/>
          <w:bCs/>
          <w:color w:val="3B3B3B"/>
          <w:sz w:val="18"/>
          <w:szCs w:val="18"/>
          <w:lang w:val="pl" w:eastAsia="de-DE"/>
        </w:rPr>
        <w:t xml:space="preserve">Współpraca inżynieryjna fundamentem pracy </w:t>
      </w:r>
    </w:p>
    <w:p w14:paraId="30DA1699" w14:textId="77777777" w:rsidR="004A78A0" w:rsidRPr="002B0F9B" w:rsidRDefault="002B0F9B" w:rsidP="028C9561">
      <w:pPr>
        <w:shd w:val="clear" w:color="auto" w:fill="FFFFFF" w:themeFill="background1"/>
        <w:spacing w:after="0" w:line="240" w:lineRule="auto"/>
        <w:rPr>
          <w:rFonts w:ascii="Verdana" w:eastAsia="Times New Roman" w:hAnsi="Verdana" w:cs="Arial"/>
          <w:color w:val="3B3B3B"/>
          <w:sz w:val="18"/>
          <w:szCs w:val="18"/>
          <w:lang w:val="pl-PL" w:eastAsia="de-DE"/>
        </w:rPr>
      </w:pPr>
      <w:r w:rsidRPr="028C9561">
        <w:rPr>
          <w:rFonts w:ascii="Verdana" w:eastAsia="Times New Roman" w:hAnsi="Verdana" w:cs="Arial"/>
          <w:color w:val="3B3B3B"/>
          <w:sz w:val="18"/>
          <w:szCs w:val="18"/>
          <w:lang w:val="pl" w:eastAsia="de-DE"/>
        </w:rPr>
        <w:t xml:space="preserve">W centrum głównego stoiska targowego </w:t>
      </w:r>
      <w:proofErr w:type="spellStart"/>
      <w:r w:rsidRPr="028C9561">
        <w:rPr>
          <w:rFonts w:ascii="Verdana" w:eastAsia="Times New Roman" w:hAnsi="Verdana" w:cs="Arial"/>
          <w:color w:val="3B3B3B"/>
          <w:sz w:val="18"/>
          <w:szCs w:val="18"/>
          <w:lang w:val="pl" w:eastAsia="de-DE"/>
        </w:rPr>
        <w:t>Aucotec</w:t>
      </w:r>
      <w:proofErr w:type="spellEnd"/>
      <w:r w:rsidRPr="028C9561">
        <w:rPr>
          <w:rFonts w:ascii="Verdana" w:eastAsia="Times New Roman" w:hAnsi="Verdana" w:cs="Arial"/>
          <w:color w:val="3B3B3B"/>
          <w:sz w:val="18"/>
          <w:szCs w:val="18"/>
          <w:lang w:val="pl" w:eastAsia="de-DE"/>
        </w:rPr>
        <w:t xml:space="preserve"> w obszarze budowy instalacji w hali nr 9 (stoisko D36) znajdzie się Engineering Base jako podstawa współpracy inżynieryjnej obejmującej różne branże i działy. „Nasza platforma dba o nieustanną spójność danych za sprawą interdyscyplinarnej inżynierii na bazie wspólnych, obiektowych danych. Tym samym powstaje single </w:t>
      </w:r>
      <w:proofErr w:type="spellStart"/>
      <w:r w:rsidRPr="028C9561">
        <w:rPr>
          <w:rFonts w:ascii="Verdana" w:eastAsia="Times New Roman" w:hAnsi="Verdana" w:cs="Arial"/>
          <w:color w:val="3B3B3B"/>
          <w:sz w:val="18"/>
          <w:szCs w:val="18"/>
          <w:lang w:val="pl" w:eastAsia="de-DE"/>
        </w:rPr>
        <w:t>source</w:t>
      </w:r>
      <w:proofErr w:type="spellEnd"/>
      <w:r w:rsidRPr="028C9561">
        <w:rPr>
          <w:rFonts w:ascii="Verdana" w:eastAsia="Times New Roman" w:hAnsi="Verdana" w:cs="Arial"/>
          <w:color w:val="3B3B3B"/>
          <w:sz w:val="18"/>
          <w:szCs w:val="18"/>
          <w:lang w:val="pl" w:eastAsia="de-DE"/>
        </w:rPr>
        <w:t xml:space="preserve"> of </w:t>
      </w:r>
      <w:proofErr w:type="spellStart"/>
      <w:r w:rsidRPr="028C9561">
        <w:rPr>
          <w:rFonts w:ascii="Verdana" w:eastAsia="Times New Roman" w:hAnsi="Verdana" w:cs="Arial"/>
          <w:color w:val="3B3B3B"/>
          <w:sz w:val="18"/>
          <w:szCs w:val="18"/>
          <w:lang w:val="pl" w:eastAsia="de-DE"/>
        </w:rPr>
        <w:t>truth</w:t>
      </w:r>
      <w:proofErr w:type="spellEnd"/>
      <w:r w:rsidRPr="028C9561">
        <w:rPr>
          <w:rFonts w:ascii="Verdana" w:eastAsia="Times New Roman" w:hAnsi="Verdana" w:cs="Arial"/>
          <w:color w:val="3B3B3B"/>
          <w:sz w:val="18"/>
          <w:szCs w:val="18"/>
          <w:lang w:val="pl" w:eastAsia="de-DE"/>
        </w:rPr>
        <w:t xml:space="preserve">”, wyjaśnia Henry Bloch, manager produktu </w:t>
      </w:r>
      <w:proofErr w:type="spellStart"/>
      <w:r w:rsidRPr="028C9561">
        <w:rPr>
          <w:rFonts w:ascii="Verdana" w:eastAsia="Times New Roman" w:hAnsi="Verdana" w:cs="Arial"/>
          <w:color w:val="3B3B3B"/>
          <w:sz w:val="18"/>
          <w:szCs w:val="18"/>
          <w:lang w:val="pl" w:eastAsia="de-DE"/>
        </w:rPr>
        <w:t>Process</w:t>
      </w:r>
      <w:proofErr w:type="spellEnd"/>
      <w:r w:rsidRPr="028C9561">
        <w:rPr>
          <w:rFonts w:ascii="Verdana" w:eastAsia="Times New Roman" w:hAnsi="Verdana" w:cs="Arial"/>
          <w:color w:val="3B3B3B"/>
          <w:sz w:val="18"/>
          <w:szCs w:val="18"/>
          <w:lang w:val="pl" w:eastAsia="de-DE"/>
        </w:rPr>
        <w:t xml:space="preserve"> </w:t>
      </w:r>
      <w:proofErr w:type="spellStart"/>
      <w:r w:rsidRPr="028C9561">
        <w:rPr>
          <w:rFonts w:ascii="Verdana" w:eastAsia="Times New Roman" w:hAnsi="Verdana" w:cs="Arial"/>
          <w:color w:val="3B3B3B"/>
          <w:sz w:val="18"/>
          <w:szCs w:val="18"/>
          <w:lang w:val="pl" w:eastAsia="de-DE"/>
        </w:rPr>
        <w:t>Plants</w:t>
      </w:r>
      <w:proofErr w:type="spellEnd"/>
      <w:r w:rsidRPr="028C9561">
        <w:rPr>
          <w:rFonts w:ascii="Verdana" w:eastAsia="Times New Roman" w:hAnsi="Verdana" w:cs="Arial"/>
          <w:color w:val="3B3B3B"/>
          <w:sz w:val="18"/>
          <w:szCs w:val="18"/>
          <w:lang w:val="pl" w:eastAsia="de-DE"/>
        </w:rPr>
        <w:t xml:space="preserve"> w </w:t>
      </w:r>
      <w:proofErr w:type="spellStart"/>
      <w:r w:rsidRPr="028C9561">
        <w:rPr>
          <w:rFonts w:ascii="Verdana" w:eastAsia="Times New Roman" w:hAnsi="Verdana" w:cs="Arial"/>
          <w:color w:val="3B3B3B"/>
          <w:sz w:val="18"/>
          <w:szCs w:val="18"/>
          <w:lang w:val="pl" w:eastAsia="de-DE"/>
        </w:rPr>
        <w:t>Aucotec</w:t>
      </w:r>
      <w:proofErr w:type="spellEnd"/>
      <w:r w:rsidRPr="028C9561">
        <w:rPr>
          <w:rFonts w:ascii="Verdana" w:eastAsia="Times New Roman" w:hAnsi="Verdana" w:cs="Arial"/>
          <w:color w:val="3B3B3B"/>
          <w:sz w:val="18"/>
          <w:szCs w:val="18"/>
          <w:lang w:val="pl" w:eastAsia="de-DE"/>
        </w:rPr>
        <w:t xml:space="preserve">.  </w:t>
      </w:r>
    </w:p>
    <w:p w14:paraId="39A1B816" w14:textId="77777777" w:rsidR="004A78A0" w:rsidRPr="002B0F9B" w:rsidRDefault="004A78A0" w:rsidP="004A78A0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B3B3B"/>
          <w:sz w:val="18"/>
          <w:szCs w:val="18"/>
          <w:lang w:val="pl-PL" w:eastAsia="de-DE"/>
        </w:rPr>
      </w:pPr>
    </w:p>
    <w:p w14:paraId="0C1FE8EE" w14:textId="77777777" w:rsidR="004A78A0" w:rsidRPr="002B0F9B" w:rsidRDefault="002B0F9B" w:rsidP="028C9561">
      <w:pPr>
        <w:shd w:val="clear" w:color="auto" w:fill="FFFFFF" w:themeFill="background1"/>
        <w:spacing w:after="0" w:line="240" w:lineRule="auto"/>
        <w:rPr>
          <w:rFonts w:ascii="Verdana" w:eastAsia="Times New Roman" w:hAnsi="Verdana" w:cs="Arial"/>
          <w:color w:val="3B3B3B"/>
          <w:sz w:val="18"/>
          <w:szCs w:val="18"/>
          <w:lang w:val="pl-PL" w:eastAsia="de-DE"/>
        </w:rPr>
      </w:pPr>
      <w:r w:rsidRPr="3B492FFB">
        <w:rPr>
          <w:rFonts w:ascii="Verdana" w:eastAsia="Times New Roman" w:hAnsi="Verdana" w:cs="Arial"/>
          <w:color w:val="3B3B3B"/>
          <w:sz w:val="18"/>
          <w:szCs w:val="18"/>
          <w:lang w:val="pl" w:eastAsia="de-DE"/>
        </w:rPr>
        <w:t xml:space="preserve">Co dokładnie to oznacza? Kiedy kilku inżynierów współpracuje nad projektem, ogromne znaczenie ma historia obiektów takich jak zawory, pompy, przewody rurowe i wszystkie urządzenia z zasilaniem elektrycznym i sterowaniem. „W tym obszarze ogromne znaczenie ma zarządzanie zmianą, zapewniające maksymalną transparentność w ramach całego projektu. Ponadto nasi klienci są w stanie ograniczyć błędy i poprawić jakość danych, a tym samym jakość przynależnej dokumentacji”, </w:t>
      </w:r>
      <w:r w:rsidRPr="3B492FFB">
        <w:rPr>
          <w:rFonts w:ascii="Verdana" w:eastAsia="Times New Roman" w:hAnsi="Verdana" w:cs="Arial"/>
          <w:color w:val="3B3B3B"/>
          <w:sz w:val="18"/>
          <w:szCs w:val="18"/>
          <w:lang w:val="pl" w:eastAsia="de-DE"/>
        </w:rPr>
        <w:lastRenderedPageBreak/>
        <w:t xml:space="preserve">wyjaśnia Bloch. </w:t>
      </w:r>
      <w:proofErr w:type="spellStart"/>
      <w:r w:rsidRPr="3B492FFB">
        <w:rPr>
          <w:rFonts w:ascii="Verdana" w:eastAsia="Times New Roman" w:hAnsi="Verdana" w:cs="Arial"/>
          <w:color w:val="3B3B3B"/>
          <w:sz w:val="18"/>
          <w:szCs w:val="18"/>
          <w:lang w:val="pl" w:eastAsia="de-DE"/>
        </w:rPr>
        <w:t>Aucotec</w:t>
      </w:r>
      <w:proofErr w:type="spellEnd"/>
      <w:r w:rsidRPr="3B492FFB">
        <w:rPr>
          <w:rFonts w:ascii="Verdana" w:eastAsia="Times New Roman" w:hAnsi="Verdana" w:cs="Arial"/>
          <w:color w:val="3B3B3B"/>
          <w:sz w:val="18"/>
          <w:szCs w:val="18"/>
          <w:lang w:val="pl" w:eastAsia="de-DE"/>
        </w:rPr>
        <w:t xml:space="preserve"> prezentuje na targach ACHEMA, jak w ramach modelu danych i wszystkich powiązanych schematów oraz dokumentów, w tym zarządzania zmianami, można niezawodnie prześledzić zmiany w instalacji. Firma pochyla się także nad historią obiektów, wewnętrznym zarządzaniem zadaniami i wsparciem przepływów pracy.</w:t>
      </w:r>
    </w:p>
    <w:p w14:paraId="3F37AA22" w14:textId="77777777" w:rsidR="004A78A0" w:rsidRPr="002B0F9B" w:rsidRDefault="004A78A0" w:rsidP="004A78A0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B3B3B"/>
          <w:sz w:val="18"/>
          <w:szCs w:val="18"/>
          <w:lang w:val="pl-PL" w:eastAsia="de-DE"/>
        </w:rPr>
      </w:pPr>
    </w:p>
    <w:p w14:paraId="5586B29E" w14:textId="77777777" w:rsidR="004A78A0" w:rsidRPr="002B0F9B" w:rsidRDefault="002B0F9B" w:rsidP="028C9561">
      <w:pPr>
        <w:shd w:val="clear" w:color="auto" w:fill="FFFFFF" w:themeFill="background1"/>
        <w:spacing w:after="0" w:line="240" w:lineRule="auto"/>
        <w:rPr>
          <w:rFonts w:ascii="Verdana" w:eastAsia="Times New Roman" w:hAnsi="Verdana" w:cs="Arial"/>
          <w:color w:val="3B3B3B"/>
          <w:sz w:val="18"/>
          <w:szCs w:val="18"/>
          <w:lang w:val="pl-PL" w:eastAsia="de-DE"/>
        </w:rPr>
      </w:pPr>
      <w:r w:rsidRPr="028C9561">
        <w:rPr>
          <w:rFonts w:ascii="Verdana" w:eastAsia="Times New Roman" w:hAnsi="Verdana" w:cs="Arial"/>
          <w:color w:val="3B3B3B"/>
          <w:sz w:val="18"/>
          <w:szCs w:val="18"/>
          <w:lang w:val="pl" w:eastAsia="de-DE"/>
        </w:rPr>
        <w:t xml:space="preserve">Na koniec warto wspomnieć, że Engineering Base umożliwia także modularną inżynierię z interdyscyplinarnymi elementami </w:t>
      </w:r>
      <w:proofErr w:type="spellStart"/>
      <w:r w:rsidRPr="028C9561">
        <w:rPr>
          <w:rFonts w:ascii="Verdana" w:eastAsia="Times New Roman" w:hAnsi="Verdana" w:cs="Arial"/>
          <w:color w:val="3B3B3B"/>
          <w:sz w:val="18"/>
          <w:szCs w:val="18"/>
          <w:lang w:val="pl" w:eastAsia="de-DE"/>
        </w:rPr>
        <w:t>Typical</w:t>
      </w:r>
      <w:proofErr w:type="spellEnd"/>
      <w:r w:rsidRPr="028C9561">
        <w:rPr>
          <w:rFonts w:ascii="Verdana" w:eastAsia="Times New Roman" w:hAnsi="Verdana" w:cs="Arial"/>
          <w:color w:val="3B3B3B"/>
          <w:sz w:val="18"/>
          <w:szCs w:val="18"/>
          <w:lang w:val="pl" w:eastAsia="de-DE"/>
        </w:rPr>
        <w:t xml:space="preserve"> oraz zarządzaniem wariantami. Ma to decydujące znaczenie zwłaszcza w przypadku instalacji wodorowych.</w:t>
      </w:r>
    </w:p>
    <w:p w14:paraId="2B7F3031" w14:textId="77777777" w:rsidR="004A78A0" w:rsidRPr="002B0F9B" w:rsidRDefault="004A78A0" w:rsidP="004A78A0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B3B3B"/>
          <w:sz w:val="18"/>
          <w:szCs w:val="18"/>
          <w:lang w:val="pl-PL" w:eastAsia="de-DE"/>
        </w:rPr>
      </w:pPr>
    </w:p>
    <w:p w14:paraId="496884A4" w14:textId="77777777" w:rsidR="004A78A0" w:rsidRPr="002B0F9B" w:rsidRDefault="002B0F9B" w:rsidP="004A78A0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3B3B3B"/>
          <w:sz w:val="18"/>
          <w:szCs w:val="18"/>
          <w:lang w:val="pl-PL" w:eastAsia="de-DE"/>
        </w:rPr>
      </w:pPr>
      <w:r w:rsidRPr="3B492FFB">
        <w:rPr>
          <w:rFonts w:ascii="Verdana" w:eastAsia="Times New Roman" w:hAnsi="Verdana" w:cs="Arial"/>
          <w:b/>
          <w:bCs/>
          <w:color w:val="3B3B3B"/>
          <w:sz w:val="18"/>
          <w:szCs w:val="18"/>
          <w:lang w:val="pl" w:eastAsia="de-DE"/>
        </w:rPr>
        <w:t>Droga w kierunku zielonego wodoru</w:t>
      </w:r>
    </w:p>
    <w:p w14:paraId="49B5744C" w14:textId="76F62B91" w:rsidR="004A78A0" w:rsidRPr="002B0F9B" w:rsidRDefault="002B0F9B" w:rsidP="3B492FFB">
      <w:pPr>
        <w:shd w:val="clear" w:color="auto" w:fill="FFFFFF" w:themeFill="background1"/>
        <w:spacing w:after="0" w:line="240" w:lineRule="auto"/>
        <w:rPr>
          <w:rFonts w:ascii="Verdana" w:eastAsia="Times New Roman" w:hAnsi="Verdana" w:cs="Arial"/>
          <w:color w:val="3B3B3B"/>
          <w:sz w:val="18"/>
          <w:szCs w:val="18"/>
          <w:lang w:val="pl-PL" w:eastAsia="de-DE"/>
        </w:rPr>
      </w:pPr>
      <w:r w:rsidRPr="3B492FFB">
        <w:rPr>
          <w:rFonts w:ascii="Verdana" w:eastAsia="Times New Roman" w:hAnsi="Verdana" w:cs="Arial"/>
          <w:color w:val="3B3B3B"/>
          <w:sz w:val="18"/>
          <w:szCs w:val="18"/>
          <w:lang w:val="pl" w:eastAsia="de-DE"/>
        </w:rPr>
        <w:t xml:space="preserve">Do tej pory na międzynarodowym rynku wodoru istniały niedostateczne możliwości elektrolizy w stosunku do potrzeb. Jednak sytuacja na tym polu ma się zmienić: według portalu statystycznego </w:t>
      </w:r>
      <w:proofErr w:type="spellStart"/>
      <w:r w:rsidRPr="3B492FFB">
        <w:rPr>
          <w:rFonts w:ascii="Verdana" w:eastAsia="Times New Roman" w:hAnsi="Verdana" w:cs="Arial"/>
          <w:color w:val="3B3B3B"/>
          <w:sz w:val="18"/>
          <w:szCs w:val="18"/>
          <w:lang w:val="pl" w:eastAsia="de-DE"/>
        </w:rPr>
        <w:t>statista</w:t>
      </w:r>
      <w:proofErr w:type="spellEnd"/>
      <w:r w:rsidRPr="3B492FFB">
        <w:rPr>
          <w:rFonts w:ascii="Verdana" w:eastAsia="Times New Roman" w:hAnsi="Verdana" w:cs="Arial"/>
          <w:color w:val="3B3B3B"/>
          <w:sz w:val="18"/>
          <w:szCs w:val="18"/>
          <w:lang w:val="pl" w:eastAsia="de-DE"/>
        </w:rPr>
        <w:t xml:space="preserve"> w roku 2050 prognozowana globalna produkcja zielonego wodoru osiągnie poziom około 25 milionów ton. Inne scenariusze przewidują nawet znacznie większe liczby. Jeśli chodzi o sytuację w Niemczech, to zgodnie ze strategią dot. wodoru opracowaną przez Federalne Ministerstwo Gospodarki i Energii do roku 2030 planowana jest rozbudowa możliwości elektrolizy do poziomu rzędu </w:t>
      </w:r>
      <w:r w:rsidR="008D2E0B" w:rsidRPr="008D2E0B">
        <w:rPr>
          <w:rFonts w:ascii="Verdana" w:eastAsia="Times New Roman" w:hAnsi="Verdana" w:cs="Arial"/>
          <w:color w:val="3B3B3B"/>
          <w:sz w:val="18"/>
          <w:szCs w:val="18"/>
          <w:lang w:val="pl" w:eastAsia="de-DE"/>
        </w:rPr>
        <w:t>dziesięć</w:t>
      </w:r>
      <w:r w:rsidR="008D2E0B">
        <w:rPr>
          <w:rFonts w:ascii="Verdana" w:eastAsia="Times New Roman" w:hAnsi="Verdana" w:cs="Arial"/>
          <w:color w:val="3B3B3B"/>
          <w:sz w:val="18"/>
          <w:szCs w:val="18"/>
          <w:lang w:val="pl" w:eastAsia="de-DE"/>
        </w:rPr>
        <w:t xml:space="preserve"> </w:t>
      </w:r>
      <w:r w:rsidRPr="3B492FFB">
        <w:rPr>
          <w:rFonts w:ascii="Verdana" w:eastAsia="Times New Roman" w:hAnsi="Verdana" w:cs="Arial"/>
          <w:color w:val="3B3B3B"/>
          <w:sz w:val="18"/>
          <w:szCs w:val="18"/>
          <w:lang w:val="pl" w:eastAsia="de-DE"/>
        </w:rPr>
        <w:t>gigawatów.</w:t>
      </w:r>
    </w:p>
    <w:p w14:paraId="513B76F4" w14:textId="77777777" w:rsidR="004A78A0" w:rsidRPr="002B0F9B" w:rsidRDefault="004A78A0" w:rsidP="3B492FFB">
      <w:pPr>
        <w:shd w:val="clear" w:color="auto" w:fill="FFFFFF" w:themeFill="background1"/>
        <w:spacing w:after="0" w:line="240" w:lineRule="auto"/>
        <w:rPr>
          <w:rFonts w:ascii="Verdana" w:eastAsia="Times New Roman" w:hAnsi="Verdana" w:cs="Arial"/>
          <w:color w:val="3B3B3B"/>
          <w:sz w:val="18"/>
          <w:szCs w:val="18"/>
          <w:lang w:val="pl-PL" w:eastAsia="de-DE"/>
        </w:rPr>
      </w:pPr>
    </w:p>
    <w:p w14:paraId="714F4554" w14:textId="77777777" w:rsidR="004A78A0" w:rsidRPr="002B0F9B" w:rsidRDefault="002B0F9B" w:rsidP="3B492FFB">
      <w:pPr>
        <w:shd w:val="clear" w:color="auto" w:fill="FFFFFF" w:themeFill="background1"/>
        <w:spacing w:after="0" w:line="240" w:lineRule="auto"/>
        <w:rPr>
          <w:rFonts w:ascii="Verdana" w:eastAsia="Times New Roman" w:hAnsi="Verdana" w:cs="Arial"/>
          <w:color w:val="3B3B3B"/>
          <w:sz w:val="18"/>
          <w:szCs w:val="18"/>
          <w:lang w:val="pl-PL" w:eastAsia="de-DE"/>
        </w:rPr>
      </w:pPr>
      <w:r w:rsidRPr="3B492FFB">
        <w:rPr>
          <w:rFonts w:ascii="Verdana" w:eastAsia="Times New Roman" w:hAnsi="Verdana" w:cs="Arial"/>
          <w:color w:val="3B3B3B"/>
          <w:sz w:val="18"/>
          <w:szCs w:val="18"/>
          <w:lang w:val="pl" w:eastAsia="de-DE"/>
        </w:rPr>
        <w:t xml:space="preserve">Celem </w:t>
      </w:r>
      <w:proofErr w:type="spellStart"/>
      <w:r w:rsidRPr="3B492FFB">
        <w:rPr>
          <w:rFonts w:ascii="Verdana" w:eastAsia="Times New Roman" w:hAnsi="Verdana" w:cs="Arial"/>
          <w:color w:val="3B3B3B"/>
          <w:sz w:val="18"/>
          <w:szCs w:val="18"/>
          <w:lang w:val="pl" w:eastAsia="de-DE"/>
        </w:rPr>
        <w:t>Aucotec</w:t>
      </w:r>
      <w:proofErr w:type="spellEnd"/>
      <w:r w:rsidRPr="3B492FFB">
        <w:rPr>
          <w:rFonts w:ascii="Verdana" w:eastAsia="Times New Roman" w:hAnsi="Verdana" w:cs="Arial"/>
          <w:color w:val="3B3B3B"/>
          <w:sz w:val="18"/>
          <w:szCs w:val="18"/>
          <w:lang w:val="pl" w:eastAsia="de-DE"/>
        </w:rPr>
        <w:t xml:space="preserve"> jest zapewnienie wsparcia dla producentów elektrolizerów, tak aby mogli oni szybciej zwiększać wydajność i umożliwić produkcję zielonego wodoru na szerszą skalę. W centrum zainteresowania znajdują się skalowalne procesy inżynieryjne w celu skrócenia czasu realizacji projektów.</w:t>
      </w:r>
    </w:p>
    <w:p w14:paraId="0923ADCA" w14:textId="77777777" w:rsidR="004A78A0" w:rsidRPr="002B0F9B" w:rsidRDefault="004A78A0" w:rsidP="3B492FFB">
      <w:pPr>
        <w:shd w:val="clear" w:color="auto" w:fill="FFFFFF" w:themeFill="background1"/>
        <w:spacing w:after="0" w:line="240" w:lineRule="auto"/>
        <w:rPr>
          <w:rFonts w:ascii="Verdana" w:eastAsia="Times New Roman" w:hAnsi="Verdana" w:cs="Arial"/>
          <w:color w:val="3B3B3B"/>
          <w:sz w:val="18"/>
          <w:szCs w:val="18"/>
          <w:lang w:val="pl-PL" w:eastAsia="de-DE"/>
        </w:rPr>
      </w:pPr>
    </w:p>
    <w:p w14:paraId="38CEE50A" w14:textId="77777777" w:rsidR="004A78A0" w:rsidRPr="002B0F9B" w:rsidRDefault="002B0F9B" w:rsidP="3B492FFB">
      <w:pPr>
        <w:shd w:val="clear" w:color="auto" w:fill="FFFFFF" w:themeFill="background1"/>
        <w:spacing w:after="0" w:line="240" w:lineRule="auto"/>
        <w:rPr>
          <w:rFonts w:ascii="Verdana" w:eastAsia="Times New Roman" w:hAnsi="Verdana" w:cs="Arial"/>
          <w:color w:val="3B3B3B"/>
          <w:sz w:val="18"/>
          <w:szCs w:val="18"/>
          <w:lang w:val="pl-PL" w:eastAsia="de-DE"/>
        </w:rPr>
      </w:pPr>
      <w:r w:rsidRPr="3B492FFB">
        <w:rPr>
          <w:rFonts w:ascii="Verdana" w:eastAsia="Times New Roman" w:hAnsi="Verdana" w:cs="Arial"/>
          <w:color w:val="3B3B3B"/>
          <w:sz w:val="18"/>
          <w:szCs w:val="18"/>
          <w:lang w:val="pl" w:eastAsia="de-DE"/>
        </w:rPr>
        <w:t xml:space="preserve">Modularyzacja i standaryzacja instalacji przekładają się na znaczące ograniczenie nakładów związanych z inżynierią. W szczególności centralizacja danych i modularyzacja są istotnymi czynnikami w kontekście instalacji wodorowych. Z jednej strony służą one skróceniu czasu pracy elektrolizerów i generowaniu wysokiej jakości danych do późniejszego wykorzystania do celów eksploatacyjnych. Z drugiej zaś strony pomagają w ostatecznym obniżeniu kosztów produkcji (zielonego) wodoru. </w:t>
      </w:r>
      <w:proofErr w:type="spellStart"/>
      <w:r w:rsidRPr="3B492FFB">
        <w:rPr>
          <w:rFonts w:ascii="Verdana" w:eastAsia="Times New Roman" w:hAnsi="Verdana" w:cs="Arial"/>
          <w:color w:val="3B3B3B"/>
          <w:sz w:val="18"/>
          <w:szCs w:val="18"/>
          <w:lang w:val="pl" w:eastAsia="de-DE"/>
        </w:rPr>
        <w:t>Aucotec</w:t>
      </w:r>
      <w:proofErr w:type="spellEnd"/>
      <w:r w:rsidRPr="3B492FFB">
        <w:rPr>
          <w:rFonts w:ascii="Verdana" w:eastAsia="Times New Roman" w:hAnsi="Verdana" w:cs="Arial"/>
          <w:color w:val="3B3B3B"/>
          <w:sz w:val="18"/>
          <w:szCs w:val="18"/>
          <w:lang w:val="pl" w:eastAsia="de-DE"/>
        </w:rPr>
        <w:t xml:space="preserve"> przedstawia przyszłość inżynierii w ramach specjalnej sekcji wodoru (hala 6.0, stoisko C75). </w:t>
      </w:r>
      <w:r w:rsidRPr="3B492FFB">
        <w:rPr>
          <w:rFonts w:ascii="Verdana" w:eastAsia="Times New Roman" w:hAnsi="Verdana" w:cs="Arial"/>
          <w:color w:val="3B3B3B"/>
          <w:sz w:val="18"/>
          <w:szCs w:val="18"/>
          <w:lang w:val="pl" w:eastAsia="de-DE"/>
        </w:rPr>
        <w:br/>
      </w:r>
    </w:p>
    <w:p w14:paraId="7435957C" w14:textId="77777777" w:rsidR="004A78A0" w:rsidRPr="002B0F9B" w:rsidRDefault="002B0F9B" w:rsidP="3B492FFB">
      <w:pPr>
        <w:shd w:val="clear" w:color="auto" w:fill="FFFFFF" w:themeFill="background1"/>
        <w:spacing w:after="0" w:line="240" w:lineRule="auto"/>
        <w:rPr>
          <w:rFonts w:ascii="Verdana" w:eastAsia="Times New Roman" w:hAnsi="Verdana" w:cs="Arial"/>
          <w:b/>
          <w:bCs/>
          <w:color w:val="3B3B3B"/>
          <w:sz w:val="18"/>
          <w:szCs w:val="18"/>
          <w:lang w:val="pl-PL" w:eastAsia="de-DE"/>
        </w:rPr>
      </w:pPr>
      <w:r w:rsidRPr="3B492FFB">
        <w:rPr>
          <w:rFonts w:ascii="Verdana" w:eastAsia="Times New Roman" w:hAnsi="Verdana" w:cs="Arial"/>
          <w:b/>
          <w:bCs/>
          <w:color w:val="3B3B3B"/>
          <w:sz w:val="18"/>
          <w:szCs w:val="18"/>
          <w:lang w:val="pl" w:eastAsia="de-DE"/>
        </w:rPr>
        <w:t xml:space="preserve">Standardy danych </w:t>
      </w:r>
    </w:p>
    <w:p w14:paraId="46B4A29E" w14:textId="77777777" w:rsidR="004A78A0" w:rsidRPr="002B0F9B" w:rsidRDefault="002B0F9B" w:rsidP="004A78A0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B3B3B"/>
          <w:sz w:val="18"/>
          <w:szCs w:val="18"/>
          <w:lang w:val="pl-PL" w:eastAsia="de-DE"/>
        </w:rPr>
      </w:pPr>
      <w:r w:rsidRPr="009207A6">
        <w:rPr>
          <w:rFonts w:ascii="Verdana" w:eastAsia="Times New Roman" w:hAnsi="Verdana" w:cs="Arial"/>
          <w:color w:val="3B3B3B"/>
          <w:sz w:val="18"/>
          <w:szCs w:val="18"/>
          <w:lang w:val="pl" w:eastAsia="de-DE"/>
        </w:rPr>
        <w:t xml:space="preserve">W Digital Hub, w hali numer 11 na stoisku D51 eksperci z </w:t>
      </w:r>
      <w:proofErr w:type="spellStart"/>
      <w:r w:rsidRPr="009207A6">
        <w:rPr>
          <w:rFonts w:ascii="Verdana" w:eastAsia="Times New Roman" w:hAnsi="Verdana" w:cs="Arial"/>
          <w:color w:val="3B3B3B"/>
          <w:sz w:val="18"/>
          <w:szCs w:val="18"/>
          <w:lang w:val="pl" w:eastAsia="de-DE"/>
        </w:rPr>
        <w:t>Aucotec</w:t>
      </w:r>
      <w:proofErr w:type="spellEnd"/>
      <w:r w:rsidRPr="009207A6">
        <w:rPr>
          <w:rFonts w:ascii="Verdana" w:eastAsia="Times New Roman" w:hAnsi="Verdana" w:cs="Arial"/>
          <w:color w:val="3B3B3B"/>
          <w:sz w:val="18"/>
          <w:szCs w:val="18"/>
          <w:lang w:val="pl" w:eastAsia="de-DE"/>
        </w:rPr>
        <w:t xml:space="preserve"> zaprezentują, jak działa cyfrowa wymiana danych z myślą o zintegrowanych procesach inżynieryjnych. Pokażą też, że orientacja obiektowa rozpoczyna się od inżynierii FEED, w tym importu danych symulacyjnych, definiowania szablonów </w:t>
      </w:r>
      <w:proofErr w:type="spellStart"/>
      <w:r w:rsidRPr="009207A6">
        <w:rPr>
          <w:rFonts w:ascii="Verdana" w:eastAsia="Times New Roman" w:hAnsi="Verdana" w:cs="Arial"/>
          <w:color w:val="3B3B3B"/>
          <w:sz w:val="18"/>
          <w:szCs w:val="18"/>
          <w:lang w:val="pl" w:eastAsia="de-DE"/>
        </w:rPr>
        <w:t>Asset</w:t>
      </w:r>
      <w:proofErr w:type="spellEnd"/>
      <w:r w:rsidRPr="009207A6">
        <w:rPr>
          <w:rFonts w:ascii="Verdana" w:eastAsia="Times New Roman" w:hAnsi="Verdana" w:cs="Arial"/>
          <w:color w:val="3B3B3B"/>
          <w:sz w:val="18"/>
          <w:szCs w:val="18"/>
          <w:lang w:val="pl" w:eastAsia="de-DE"/>
        </w:rPr>
        <w:t xml:space="preserve"> 360 w Excelu oraz definiowania formatów wymiany danych. </w:t>
      </w:r>
    </w:p>
    <w:p w14:paraId="1ACF68E2" w14:textId="77777777" w:rsidR="004A78A0" w:rsidRPr="002B0F9B" w:rsidRDefault="004A78A0" w:rsidP="004A78A0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B3B3B"/>
          <w:sz w:val="18"/>
          <w:szCs w:val="18"/>
          <w:lang w:val="pl-PL" w:eastAsia="de-DE"/>
        </w:rPr>
      </w:pPr>
    </w:p>
    <w:p w14:paraId="21F765A5" w14:textId="77777777" w:rsidR="004A78A0" w:rsidRPr="002B0F9B" w:rsidRDefault="002B0F9B" w:rsidP="028C9561">
      <w:pPr>
        <w:shd w:val="clear" w:color="auto" w:fill="FFFFFF" w:themeFill="background1"/>
        <w:spacing w:after="0" w:line="240" w:lineRule="auto"/>
        <w:rPr>
          <w:rFonts w:ascii="Verdana" w:eastAsia="Times New Roman" w:hAnsi="Verdana" w:cs="Arial"/>
          <w:color w:val="3B3B3B"/>
          <w:sz w:val="18"/>
          <w:szCs w:val="18"/>
          <w:lang w:val="pl" w:eastAsia="de-DE"/>
        </w:rPr>
      </w:pPr>
      <w:r w:rsidRPr="3B492FFB">
        <w:rPr>
          <w:rFonts w:ascii="Verdana" w:eastAsia="Times New Roman" w:hAnsi="Verdana" w:cs="Arial"/>
          <w:color w:val="3B3B3B"/>
          <w:sz w:val="18"/>
          <w:szCs w:val="18"/>
          <w:lang w:val="pl" w:eastAsia="de-DE"/>
        </w:rPr>
        <w:t xml:space="preserve">Wszyscy gracze w przemyśle procesowym coraz wyraźniej dostrzegają wartość danych. A ilość danych błyskawicznie wzrasta na różnych etapach planowania instalacji, takich jak inżynieria podstawowa, procesowa i szczegółowa. Aby platforma Engineering Base wydestylowała najcenniejszą wiedzę z danych instalacji, zaimplementowano ustandaryzowane modele informacji. W centrum zainteresowania znajdują się te modele i formaty wymiany danych, takie jak IEC 81346, IEC 61850, DEXPI, CFIHOS, OPC UA, </w:t>
      </w:r>
      <w:proofErr w:type="spellStart"/>
      <w:r w:rsidRPr="3B492FFB">
        <w:rPr>
          <w:rFonts w:ascii="Verdana" w:eastAsia="Times New Roman" w:hAnsi="Verdana" w:cs="Arial"/>
          <w:color w:val="3B3B3B"/>
          <w:sz w:val="18"/>
          <w:szCs w:val="18"/>
          <w:lang w:val="pl" w:eastAsia="de-DE"/>
        </w:rPr>
        <w:t>Jip</w:t>
      </w:r>
      <w:proofErr w:type="spellEnd"/>
      <w:r w:rsidRPr="3B492FFB">
        <w:rPr>
          <w:rFonts w:ascii="Verdana" w:eastAsia="Times New Roman" w:hAnsi="Verdana" w:cs="Arial"/>
          <w:color w:val="3B3B3B"/>
          <w:sz w:val="18"/>
          <w:szCs w:val="18"/>
          <w:lang w:val="pl" w:eastAsia="de-DE"/>
        </w:rPr>
        <w:t xml:space="preserve"> 33, AML czy EBML. Inne poruszane kwestie to Engineering Base Mobile </w:t>
      </w:r>
      <w:proofErr w:type="spellStart"/>
      <w:r w:rsidRPr="3B492FFB">
        <w:rPr>
          <w:rFonts w:ascii="Verdana" w:eastAsia="Times New Roman" w:hAnsi="Verdana" w:cs="Arial"/>
          <w:color w:val="3B3B3B"/>
          <w:sz w:val="18"/>
          <w:szCs w:val="18"/>
          <w:lang w:val="pl" w:eastAsia="de-DE"/>
        </w:rPr>
        <w:t>View</w:t>
      </w:r>
      <w:proofErr w:type="spellEnd"/>
      <w:r w:rsidRPr="3B492FFB">
        <w:rPr>
          <w:rFonts w:ascii="Verdana" w:eastAsia="Times New Roman" w:hAnsi="Verdana" w:cs="Arial"/>
          <w:color w:val="3B3B3B"/>
          <w:sz w:val="18"/>
          <w:szCs w:val="18"/>
          <w:lang w:val="pl" w:eastAsia="de-DE"/>
        </w:rPr>
        <w:t xml:space="preserve">, rozszerzony import CAD czy tzw. </w:t>
      </w:r>
      <w:proofErr w:type="spellStart"/>
      <w:r w:rsidRPr="3B492FFB">
        <w:rPr>
          <w:rFonts w:ascii="Verdana" w:eastAsia="Times New Roman" w:hAnsi="Verdana" w:cs="Arial"/>
          <w:color w:val="3B3B3B"/>
          <w:sz w:val="18"/>
          <w:szCs w:val="18"/>
          <w:lang w:val="pl" w:eastAsia="de-DE"/>
        </w:rPr>
        <w:t>asset</w:t>
      </w:r>
      <w:proofErr w:type="spellEnd"/>
      <w:r w:rsidRPr="3B492FFB">
        <w:rPr>
          <w:rFonts w:ascii="Verdana" w:eastAsia="Times New Roman" w:hAnsi="Verdana" w:cs="Arial"/>
          <w:color w:val="3B3B3B"/>
          <w:sz w:val="18"/>
          <w:szCs w:val="18"/>
          <w:lang w:val="pl" w:eastAsia="de-DE"/>
        </w:rPr>
        <w:t xml:space="preserve"> </w:t>
      </w:r>
      <w:proofErr w:type="spellStart"/>
      <w:r w:rsidRPr="3B492FFB">
        <w:rPr>
          <w:rFonts w:ascii="Verdana" w:eastAsia="Times New Roman" w:hAnsi="Verdana" w:cs="Arial"/>
          <w:color w:val="3B3B3B"/>
          <w:sz w:val="18"/>
          <w:szCs w:val="18"/>
          <w:lang w:val="pl" w:eastAsia="de-DE"/>
        </w:rPr>
        <w:t>administration</w:t>
      </w:r>
      <w:proofErr w:type="spellEnd"/>
      <w:r w:rsidRPr="3B492FFB">
        <w:rPr>
          <w:rFonts w:ascii="Verdana" w:eastAsia="Times New Roman" w:hAnsi="Verdana" w:cs="Arial"/>
          <w:color w:val="3B3B3B"/>
          <w:sz w:val="18"/>
          <w:szCs w:val="18"/>
          <w:lang w:val="pl" w:eastAsia="de-DE"/>
        </w:rPr>
        <w:t xml:space="preserve"> </w:t>
      </w:r>
      <w:proofErr w:type="spellStart"/>
      <w:r w:rsidRPr="3B492FFB">
        <w:rPr>
          <w:rFonts w:ascii="Verdana" w:eastAsia="Times New Roman" w:hAnsi="Verdana" w:cs="Arial"/>
          <w:color w:val="3B3B3B"/>
          <w:sz w:val="18"/>
          <w:szCs w:val="18"/>
          <w:lang w:val="pl" w:eastAsia="de-DE"/>
        </w:rPr>
        <w:t>shell</w:t>
      </w:r>
      <w:proofErr w:type="spellEnd"/>
      <w:r w:rsidRPr="3B492FFB">
        <w:rPr>
          <w:rFonts w:ascii="Verdana" w:eastAsia="Times New Roman" w:hAnsi="Verdana" w:cs="Arial"/>
          <w:color w:val="3B3B3B"/>
          <w:sz w:val="18"/>
          <w:szCs w:val="18"/>
          <w:lang w:val="pl" w:eastAsia="de-DE"/>
        </w:rPr>
        <w:t xml:space="preserve"> (powłoka zarządcza).</w:t>
      </w:r>
    </w:p>
    <w:p w14:paraId="2B031F9E" w14:textId="77777777" w:rsidR="004A78A0" w:rsidRPr="002B0F9B" w:rsidRDefault="004A78A0" w:rsidP="004A78A0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3B3B3B"/>
          <w:sz w:val="18"/>
          <w:szCs w:val="18"/>
          <w:lang w:val="pl" w:eastAsia="de-DE"/>
        </w:rPr>
      </w:pPr>
    </w:p>
    <w:p w14:paraId="31E0BE7A" w14:textId="77777777" w:rsidR="004A78A0" w:rsidRPr="002B0F9B" w:rsidRDefault="002B0F9B" w:rsidP="004A78A0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B3B3B"/>
          <w:sz w:val="18"/>
          <w:szCs w:val="18"/>
          <w:lang w:val="pl-PL" w:eastAsia="de-DE"/>
        </w:rPr>
      </w:pPr>
      <w:r w:rsidRPr="009207A6">
        <w:rPr>
          <w:rFonts w:ascii="Verdana" w:eastAsia="Times New Roman" w:hAnsi="Verdana" w:cs="Arial"/>
          <w:color w:val="3B3B3B"/>
          <w:sz w:val="18"/>
          <w:szCs w:val="18"/>
          <w:lang w:val="pl" w:eastAsia="de-DE"/>
        </w:rPr>
        <w:t>„Nasze oprogramowanie umożliwia niepowtarzalne połączenie zalet wynikających z ustandaryzowanego świata produktów oraz indywidualnych wymogów w obszarze budowy instalacji. Tym samym jesteśmy w stanie zagwarantować wydajne i zrównoważone procesy oraz modele biznesowe w branży”, podsumowuje Vogt. „Engineering Base to już dziś nowa historia sukcesu pisana w świecie instalacji inżynierii procesowej – i bynajmniej nie zbliżamy się do końca tej historii”.</w:t>
      </w:r>
      <w:r w:rsidRPr="009207A6">
        <w:rPr>
          <w:rFonts w:ascii="Verdana" w:eastAsia="Times New Roman" w:hAnsi="Verdana" w:cs="Arial"/>
          <w:color w:val="3B3B3B"/>
          <w:sz w:val="18"/>
          <w:szCs w:val="18"/>
          <w:lang w:val="pl" w:eastAsia="de-DE"/>
        </w:rPr>
        <w:br/>
      </w:r>
    </w:p>
    <w:p w14:paraId="15F80C24" w14:textId="77777777" w:rsidR="004A78A0" w:rsidRPr="002B0F9B" w:rsidRDefault="002B0F9B" w:rsidP="004A78A0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B3B3B"/>
          <w:sz w:val="18"/>
          <w:szCs w:val="18"/>
          <w:lang w:val="pl-PL" w:eastAsia="de-DE"/>
        </w:rPr>
      </w:pPr>
      <w:r>
        <w:rPr>
          <w:rFonts w:ascii="Verdana" w:eastAsia="Times New Roman" w:hAnsi="Verdana" w:cs="Arial"/>
          <w:color w:val="3B3B3B"/>
          <w:sz w:val="18"/>
          <w:szCs w:val="18"/>
          <w:lang w:val="pl" w:eastAsia="de-DE"/>
        </w:rPr>
        <w:t xml:space="preserve">W końcu platforma kooperacyjna spod szyldu </w:t>
      </w:r>
      <w:proofErr w:type="spellStart"/>
      <w:r>
        <w:rPr>
          <w:rFonts w:ascii="Verdana" w:eastAsia="Times New Roman" w:hAnsi="Verdana" w:cs="Arial"/>
          <w:color w:val="3B3B3B"/>
          <w:sz w:val="18"/>
          <w:szCs w:val="18"/>
          <w:lang w:val="pl" w:eastAsia="de-DE"/>
        </w:rPr>
        <w:t>Aucotec</w:t>
      </w:r>
      <w:proofErr w:type="spellEnd"/>
      <w:r>
        <w:rPr>
          <w:rFonts w:ascii="Verdana" w:eastAsia="Times New Roman" w:hAnsi="Verdana" w:cs="Arial"/>
          <w:color w:val="3B3B3B"/>
          <w:sz w:val="18"/>
          <w:szCs w:val="18"/>
          <w:lang w:val="pl" w:eastAsia="de-DE"/>
        </w:rPr>
        <w:t xml:space="preserve"> na nowo definiuje współpracę inżynieryjną w przemyśle procesowym – można się o tym przekonać na targach ACHEMA 2024.</w:t>
      </w:r>
    </w:p>
    <w:p w14:paraId="67F66EEF" w14:textId="77777777" w:rsidR="00D2145D" w:rsidRPr="002B0F9B" w:rsidRDefault="00D2145D" w:rsidP="009207A6">
      <w:pPr>
        <w:shd w:val="clear" w:color="auto" w:fill="FFFFFF"/>
        <w:spacing w:after="0" w:line="240" w:lineRule="auto"/>
        <w:rPr>
          <w:rFonts w:ascii="Verdana" w:hAnsi="Verdana"/>
          <w:b/>
          <w:sz w:val="18"/>
          <w:szCs w:val="18"/>
          <w:lang w:val="pl-PL"/>
        </w:rPr>
      </w:pPr>
    </w:p>
    <w:p w14:paraId="740AA6F4" w14:textId="77777777" w:rsidR="00D2145D" w:rsidRPr="002B0F9B" w:rsidRDefault="00D2145D" w:rsidP="00C46BA4">
      <w:pPr>
        <w:spacing w:after="0" w:line="240" w:lineRule="auto"/>
        <w:rPr>
          <w:rFonts w:ascii="Verdana" w:hAnsi="Verdana"/>
          <w:b/>
          <w:sz w:val="18"/>
          <w:szCs w:val="18"/>
          <w:lang w:val="pl-PL"/>
        </w:rPr>
      </w:pPr>
    </w:p>
    <w:p w14:paraId="225BA31B" w14:textId="77777777" w:rsidR="006F05A2" w:rsidRDefault="006F05A2" w:rsidP="00C46BA4">
      <w:pPr>
        <w:spacing w:after="0" w:line="240" w:lineRule="auto"/>
        <w:rPr>
          <w:rFonts w:ascii="Verdana" w:hAnsi="Verdana"/>
          <w:b/>
          <w:sz w:val="18"/>
          <w:szCs w:val="18"/>
          <w:lang w:val="pl"/>
        </w:rPr>
      </w:pPr>
    </w:p>
    <w:p w14:paraId="2C6C2DB3" w14:textId="77777777" w:rsidR="006F05A2" w:rsidRDefault="006F05A2" w:rsidP="00C46BA4">
      <w:pPr>
        <w:spacing w:after="0" w:line="240" w:lineRule="auto"/>
        <w:rPr>
          <w:rFonts w:ascii="Verdana" w:hAnsi="Verdana"/>
          <w:b/>
          <w:sz w:val="18"/>
          <w:szCs w:val="18"/>
          <w:lang w:val="pl"/>
        </w:rPr>
      </w:pPr>
    </w:p>
    <w:p w14:paraId="2B22E006" w14:textId="77777777" w:rsidR="006F05A2" w:rsidRDefault="006F05A2" w:rsidP="00C46BA4">
      <w:pPr>
        <w:spacing w:after="0" w:line="240" w:lineRule="auto"/>
        <w:rPr>
          <w:rFonts w:ascii="Verdana" w:hAnsi="Verdana"/>
          <w:b/>
          <w:sz w:val="18"/>
          <w:szCs w:val="18"/>
          <w:lang w:val="pl"/>
        </w:rPr>
      </w:pPr>
    </w:p>
    <w:p w14:paraId="3476F235" w14:textId="77777777" w:rsidR="006F05A2" w:rsidRDefault="006F05A2" w:rsidP="00C46BA4">
      <w:pPr>
        <w:spacing w:after="0" w:line="240" w:lineRule="auto"/>
        <w:rPr>
          <w:rFonts w:ascii="Verdana" w:hAnsi="Verdana"/>
          <w:b/>
          <w:sz w:val="18"/>
          <w:szCs w:val="18"/>
          <w:lang w:val="pl"/>
        </w:rPr>
      </w:pPr>
    </w:p>
    <w:p w14:paraId="18C56045" w14:textId="77777777" w:rsidR="006F05A2" w:rsidRDefault="006F05A2" w:rsidP="00C46BA4">
      <w:pPr>
        <w:spacing w:after="0" w:line="240" w:lineRule="auto"/>
        <w:rPr>
          <w:rFonts w:ascii="Verdana" w:hAnsi="Verdana"/>
          <w:b/>
          <w:sz w:val="18"/>
          <w:szCs w:val="18"/>
          <w:lang w:val="pl"/>
        </w:rPr>
      </w:pPr>
    </w:p>
    <w:p w14:paraId="2D247682" w14:textId="77777777" w:rsidR="006F05A2" w:rsidRDefault="006F05A2" w:rsidP="00C46BA4">
      <w:pPr>
        <w:spacing w:after="0" w:line="240" w:lineRule="auto"/>
        <w:rPr>
          <w:rFonts w:ascii="Verdana" w:hAnsi="Verdana"/>
          <w:b/>
          <w:sz w:val="18"/>
          <w:szCs w:val="18"/>
          <w:lang w:val="pl"/>
        </w:rPr>
      </w:pPr>
    </w:p>
    <w:p w14:paraId="57B3E091" w14:textId="670B0750" w:rsidR="00B10412" w:rsidRPr="002B0F9B" w:rsidRDefault="002B0F9B" w:rsidP="00C46BA4">
      <w:pPr>
        <w:spacing w:after="0" w:line="240" w:lineRule="auto"/>
        <w:rPr>
          <w:rFonts w:ascii="Verdana" w:hAnsi="Verdana"/>
          <w:b/>
          <w:sz w:val="18"/>
          <w:szCs w:val="18"/>
          <w:lang w:val="pl-PL"/>
        </w:rPr>
      </w:pPr>
      <w:r w:rsidRPr="008F2973">
        <w:rPr>
          <w:rFonts w:ascii="Verdana" w:hAnsi="Verdana"/>
          <w:b/>
          <w:sz w:val="18"/>
          <w:szCs w:val="18"/>
          <w:lang w:val="pl"/>
        </w:rPr>
        <w:lastRenderedPageBreak/>
        <w:t>Linki do materiałów zdjęciowych*:</w:t>
      </w:r>
    </w:p>
    <w:p w14:paraId="2ABAF351" w14:textId="77777777" w:rsidR="008F2973" w:rsidRPr="002B0F9B" w:rsidRDefault="008F2973" w:rsidP="00C46BA4">
      <w:pPr>
        <w:spacing w:after="0" w:line="240" w:lineRule="auto"/>
        <w:rPr>
          <w:rFonts w:ascii="Verdana" w:hAnsi="Verdana"/>
          <w:sz w:val="18"/>
          <w:szCs w:val="18"/>
          <w:lang w:val="pl-PL"/>
        </w:rPr>
      </w:pPr>
    </w:p>
    <w:p w14:paraId="7CFDF916" w14:textId="77777777" w:rsidR="002B0F9B" w:rsidRDefault="002B0F9B" w:rsidP="002B0F9B">
      <w:pPr>
        <w:spacing w:after="0" w:line="240" w:lineRule="auto"/>
        <w:rPr>
          <w:rFonts w:ascii="Verdana" w:hAnsi="Verdana" w:cs="Draeger San"/>
          <w:sz w:val="16"/>
          <w:szCs w:val="16"/>
        </w:rPr>
      </w:pPr>
      <w:r>
        <w:rPr>
          <w:rFonts w:ascii="Verdana" w:hAnsi="Verdana" w:cs="Draeger San"/>
          <w:noProof/>
          <w:sz w:val="16"/>
          <w:szCs w:val="16"/>
        </w:rPr>
        <w:drawing>
          <wp:inline distT="0" distB="0" distL="0" distR="0" wp14:anchorId="5DCBC9DF" wp14:editId="6E0C510B">
            <wp:extent cx="1522800" cy="856208"/>
            <wp:effectExtent l="0" t="0" r="1270" b="1270"/>
            <wp:docPr id="6" name="Grafik 6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800" cy="856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56C5F" w14:textId="773848B1" w:rsidR="00AD7BFB" w:rsidRDefault="00AD7BFB" w:rsidP="002B0F9B">
      <w:pPr>
        <w:spacing w:after="0" w:line="240" w:lineRule="auto"/>
        <w:rPr>
          <w:rStyle w:val="normaltextrun"/>
          <w:rFonts w:ascii="Verdana" w:hAnsi="Verdana"/>
          <w:sz w:val="16"/>
          <w:szCs w:val="16"/>
          <w:lang w:val="pl"/>
        </w:rPr>
      </w:pPr>
      <w:r>
        <w:rPr>
          <w:rStyle w:val="normaltextrun"/>
          <w:rFonts w:ascii="Verdana" w:hAnsi="Verdana"/>
          <w:sz w:val="16"/>
          <w:szCs w:val="16"/>
          <w:lang w:val="pl"/>
        </w:rPr>
        <w:t xml:space="preserve">Platforma współpracy </w:t>
      </w:r>
      <w:hyperlink r:id="rId10" w:history="1">
        <w:r w:rsidRPr="003D5335">
          <w:rPr>
            <w:rStyle w:val="Hyperlink"/>
            <w:rFonts w:ascii="Verdana" w:hAnsi="Verdana" w:cstheme="minorBidi"/>
            <w:sz w:val="16"/>
            <w:szCs w:val="16"/>
            <w:lang w:val="pl"/>
          </w:rPr>
          <w:t>Engineering Base</w:t>
        </w:r>
      </w:hyperlink>
      <w:r>
        <w:rPr>
          <w:rStyle w:val="normaltextrun"/>
          <w:rFonts w:ascii="Verdana" w:hAnsi="Verdana"/>
          <w:sz w:val="16"/>
          <w:szCs w:val="16"/>
          <w:lang w:val="pl"/>
        </w:rPr>
        <w:t xml:space="preserve"> skutecznie łączy ze sobą instalacje i różne mechanizmy.</w:t>
      </w:r>
    </w:p>
    <w:p w14:paraId="1CA80311" w14:textId="77777777" w:rsidR="00AD7BFB" w:rsidRPr="00AD7BFB" w:rsidRDefault="00AD7BFB" w:rsidP="002B0F9B">
      <w:pPr>
        <w:spacing w:after="0" w:line="240" w:lineRule="auto"/>
        <w:rPr>
          <w:rFonts w:ascii="Verdana" w:hAnsi="Verdana"/>
          <w:sz w:val="16"/>
          <w:szCs w:val="16"/>
          <w:lang w:val="pl"/>
        </w:rPr>
      </w:pPr>
    </w:p>
    <w:p w14:paraId="05EB1FEB" w14:textId="77777777" w:rsidR="002B0F9B" w:rsidRDefault="002B0F9B" w:rsidP="002B0F9B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drawing>
          <wp:inline distT="0" distB="0" distL="0" distR="0" wp14:anchorId="698DF573" wp14:editId="060E30B2">
            <wp:extent cx="1522800" cy="856208"/>
            <wp:effectExtent l="0" t="0" r="1270" b="1270"/>
            <wp:docPr id="8" name="Grafik 8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800" cy="856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9CEA7" w14:textId="52035A3D" w:rsidR="002B0F9B" w:rsidRDefault="00000000" w:rsidP="002B0F9B">
      <w:pPr>
        <w:spacing w:after="0" w:line="240" w:lineRule="auto"/>
        <w:rPr>
          <w:rStyle w:val="normaltextrun"/>
          <w:rFonts w:ascii="Verdana" w:hAnsi="Verdana"/>
          <w:sz w:val="16"/>
          <w:szCs w:val="16"/>
          <w:lang w:val="pl"/>
        </w:rPr>
      </w:pPr>
      <w:hyperlink r:id="rId13" w:history="1">
        <w:r w:rsidR="00AD7BFB" w:rsidRPr="003D5335">
          <w:rPr>
            <w:rStyle w:val="Hyperlink"/>
            <w:rFonts w:ascii="Verdana" w:hAnsi="Verdana" w:cstheme="minorBidi"/>
            <w:sz w:val="16"/>
            <w:szCs w:val="16"/>
            <w:lang w:val="pl"/>
          </w:rPr>
          <w:t>Centrowanie danych</w:t>
        </w:r>
      </w:hyperlink>
      <w:r w:rsidR="00AD7BFB">
        <w:rPr>
          <w:rStyle w:val="normaltextrun"/>
          <w:rFonts w:ascii="Verdana" w:hAnsi="Verdana"/>
          <w:sz w:val="16"/>
          <w:szCs w:val="16"/>
          <w:lang w:val="pl"/>
        </w:rPr>
        <w:t xml:space="preserve"> i modularyzacja skracają czasy realizacji projektu wanny elektrolitycznej i zapewniają wysoką jakość danych. </w:t>
      </w:r>
    </w:p>
    <w:p w14:paraId="565120B0" w14:textId="77777777" w:rsidR="00AD7BFB" w:rsidRPr="00AD7BFB" w:rsidRDefault="00AD7BFB" w:rsidP="002B0F9B">
      <w:pPr>
        <w:spacing w:after="0" w:line="240" w:lineRule="auto"/>
        <w:rPr>
          <w:rFonts w:ascii="Verdana" w:hAnsi="Verdana"/>
          <w:sz w:val="16"/>
          <w:szCs w:val="16"/>
          <w:lang w:val="pl-PL"/>
        </w:rPr>
      </w:pPr>
    </w:p>
    <w:p w14:paraId="4869D17B" w14:textId="77777777" w:rsidR="002B0F9B" w:rsidRPr="00C43FC0" w:rsidRDefault="002B0F9B" w:rsidP="002B0F9B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drawing>
          <wp:inline distT="0" distB="0" distL="0" distR="0" wp14:anchorId="696ED010" wp14:editId="5B30E6E1">
            <wp:extent cx="1522800" cy="1016503"/>
            <wp:effectExtent l="0" t="0" r="1270" b="0"/>
            <wp:docPr id="11" name="Grafik 11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800" cy="1016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05241" w14:textId="0CB28213" w:rsidR="00AD7BFB" w:rsidRDefault="00000000" w:rsidP="002B0F9B">
      <w:pPr>
        <w:spacing w:after="0" w:line="240" w:lineRule="auto"/>
        <w:rPr>
          <w:rStyle w:val="normaltextrun"/>
          <w:rFonts w:ascii="Verdana" w:hAnsi="Verdana"/>
          <w:sz w:val="16"/>
          <w:szCs w:val="16"/>
          <w:lang w:val="pl"/>
        </w:rPr>
      </w:pPr>
      <w:hyperlink r:id="rId16" w:history="1">
        <w:r w:rsidR="00AD7BFB" w:rsidRPr="003D5335">
          <w:rPr>
            <w:rStyle w:val="Hyperlink"/>
            <w:rFonts w:ascii="Verdana" w:hAnsi="Verdana" w:cstheme="minorBidi"/>
            <w:sz w:val="16"/>
            <w:szCs w:val="16"/>
            <w:lang w:val="pl"/>
          </w:rPr>
          <w:t>Henry Bloch</w:t>
        </w:r>
      </w:hyperlink>
      <w:r w:rsidR="00AD7BFB">
        <w:rPr>
          <w:rStyle w:val="normaltextrun"/>
          <w:rFonts w:ascii="Verdana" w:hAnsi="Verdana"/>
          <w:sz w:val="16"/>
          <w:szCs w:val="16"/>
          <w:lang w:val="pl"/>
        </w:rPr>
        <w:t xml:space="preserve">, kierownik działu zarządzania produktem w </w:t>
      </w:r>
      <w:proofErr w:type="spellStart"/>
      <w:r w:rsidR="00AD7BFB">
        <w:rPr>
          <w:rStyle w:val="normaltextrun"/>
          <w:rFonts w:ascii="Verdana" w:hAnsi="Verdana"/>
          <w:sz w:val="16"/>
          <w:szCs w:val="16"/>
          <w:lang w:val="pl"/>
        </w:rPr>
        <w:t>Aucotec</w:t>
      </w:r>
      <w:proofErr w:type="spellEnd"/>
      <w:r w:rsidR="00AD7BFB">
        <w:rPr>
          <w:rStyle w:val="normaltextrun"/>
          <w:rFonts w:ascii="Verdana" w:hAnsi="Verdana"/>
          <w:sz w:val="16"/>
          <w:szCs w:val="16"/>
          <w:lang w:val="pl"/>
        </w:rPr>
        <w:t> </w:t>
      </w:r>
      <w:r w:rsidR="00AD7BFB">
        <w:rPr>
          <w:rStyle w:val="normaltextrun"/>
          <w:rFonts w:ascii="Verdana" w:hAnsi="Verdana"/>
          <w:sz w:val="16"/>
          <w:szCs w:val="16"/>
          <w:lang w:val="pl"/>
        </w:rPr>
        <w:br/>
      </w:r>
    </w:p>
    <w:p w14:paraId="1893638A" w14:textId="77777777" w:rsidR="00AD7BFB" w:rsidRDefault="002B0F9B" w:rsidP="00C46BA4">
      <w:pPr>
        <w:spacing w:after="0" w:line="240" w:lineRule="auto"/>
        <w:rPr>
          <w:rStyle w:val="normaltextrun"/>
          <w:rFonts w:ascii="Verdana" w:hAnsi="Verdana"/>
          <w:sz w:val="16"/>
          <w:szCs w:val="16"/>
          <w:lang w:val="pl"/>
        </w:rPr>
      </w:pPr>
      <w:r>
        <w:rPr>
          <w:rFonts w:ascii="Verdana" w:hAnsi="Verdana" w:cs="Draeger San"/>
          <w:noProof/>
          <w:sz w:val="16"/>
          <w:szCs w:val="16"/>
        </w:rPr>
        <w:drawing>
          <wp:inline distT="0" distB="0" distL="0" distR="0" wp14:anchorId="7E16233F" wp14:editId="32531C1A">
            <wp:extent cx="1522800" cy="1014548"/>
            <wp:effectExtent l="0" t="0" r="1270" b="0"/>
            <wp:docPr id="12" name="Grafik 12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800" cy="1014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826AA" w14:textId="1CFF5A6B" w:rsidR="008B6F2D" w:rsidRPr="00AD7BFB" w:rsidRDefault="00000000" w:rsidP="00C46BA4">
      <w:pPr>
        <w:spacing w:after="0" w:line="240" w:lineRule="auto"/>
        <w:rPr>
          <w:rStyle w:val="normaltextrun"/>
          <w:rFonts w:ascii="Verdana" w:hAnsi="Verdana" w:cs="Draeger San"/>
          <w:sz w:val="16"/>
          <w:szCs w:val="16"/>
          <w:lang w:val="pl-PL"/>
        </w:rPr>
      </w:pPr>
      <w:hyperlink r:id="rId19" w:history="1">
        <w:r w:rsidR="00AD7BFB" w:rsidRPr="003D5335">
          <w:rPr>
            <w:rStyle w:val="Hyperlink"/>
            <w:rFonts w:ascii="Verdana" w:hAnsi="Verdana" w:cstheme="minorBidi"/>
            <w:sz w:val="16"/>
            <w:szCs w:val="16"/>
            <w:lang w:val="pl"/>
          </w:rPr>
          <w:t>Uwe Vogt</w:t>
        </w:r>
      </w:hyperlink>
      <w:r w:rsidR="00AD7BFB">
        <w:rPr>
          <w:rStyle w:val="normaltextrun"/>
          <w:rFonts w:ascii="Verdana" w:hAnsi="Verdana"/>
          <w:sz w:val="16"/>
          <w:szCs w:val="16"/>
          <w:lang w:val="pl"/>
        </w:rPr>
        <w:t xml:space="preserve">, członek zarządu </w:t>
      </w:r>
      <w:proofErr w:type="spellStart"/>
      <w:r w:rsidR="00AD7BFB">
        <w:rPr>
          <w:rStyle w:val="normaltextrun"/>
          <w:rFonts w:ascii="Verdana" w:hAnsi="Verdana"/>
          <w:sz w:val="16"/>
          <w:szCs w:val="16"/>
          <w:lang w:val="pl"/>
        </w:rPr>
        <w:t>Aucotec</w:t>
      </w:r>
      <w:proofErr w:type="spellEnd"/>
    </w:p>
    <w:p w14:paraId="194BD21B" w14:textId="77777777" w:rsidR="00AD7BFB" w:rsidRPr="00AD7BFB" w:rsidRDefault="00AD7BFB" w:rsidP="00C46BA4">
      <w:pPr>
        <w:spacing w:after="0" w:line="240" w:lineRule="auto"/>
        <w:rPr>
          <w:rFonts w:ascii="Verdana" w:hAnsi="Verdana"/>
          <w:sz w:val="18"/>
          <w:szCs w:val="18"/>
          <w:lang w:val="pl-PL"/>
        </w:rPr>
      </w:pPr>
    </w:p>
    <w:p w14:paraId="04038EAE" w14:textId="77777777" w:rsidR="00A63359" w:rsidRPr="002B0F9B" w:rsidRDefault="00A63359" w:rsidP="00A63359">
      <w:pPr>
        <w:spacing w:after="0" w:line="240" w:lineRule="auto"/>
        <w:rPr>
          <w:rFonts w:ascii="Verdana" w:hAnsi="Verdana"/>
          <w:sz w:val="16"/>
          <w:szCs w:val="16"/>
          <w:lang w:val="pl-PL"/>
        </w:rPr>
      </w:pPr>
    </w:p>
    <w:p w14:paraId="17855186" w14:textId="77777777" w:rsidR="00A63359" w:rsidRPr="002B0F9B" w:rsidRDefault="002B0F9B" w:rsidP="00A63359">
      <w:pPr>
        <w:spacing w:after="0" w:line="240" w:lineRule="auto"/>
        <w:rPr>
          <w:rFonts w:ascii="Verdana" w:hAnsi="Verdana"/>
          <w:sz w:val="16"/>
          <w:szCs w:val="16"/>
          <w:lang w:val="pl-PL"/>
        </w:rPr>
      </w:pPr>
      <w:r>
        <w:rPr>
          <w:rFonts w:ascii="Verdana" w:hAnsi="Verdana"/>
          <w:sz w:val="16"/>
          <w:szCs w:val="16"/>
          <w:lang w:val="pl"/>
        </w:rPr>
        <w:t xml:space="preserve">*Te ilustracje są chronione prawami autorskimi. Wolno wykorzystywać je do celów redakcyjnych w związku z </w:t>
      </w:r>
      <w:proofErr w:type="spellStart"/>
      <w:r>
        <w:rPr>
          <w:rFonts w:ascii="Verdana" w:hAnsi="Verdana"/>
          <w:sz w:val="16"/>
          <w:szCs w:val="16"/>
          <w:lang w:val="pl"/>
        </w:rPr>
        <w:t>Aucotec</w:t>
      </w:r>
      <w:proofErr w:type="spellEnd"/>
      <w:r>
        <w:rPr>
          <w:rFonts w:ascii="Verdana" w:hAnsi="Verdana"/>
          <w:sz w:val="16"/>
          <w:szCs w:val="16"/>
          <w:lang w:val="pl"/>
        </w:rPr>
        <w:t>.</w:t>
      </w:r>
    </w:p>
    <w:p w14:paraId="709550E0" w14:textId="77777777" w:rsidR="00C4037B" w:rsidRPr="002B0F9B" w:rsidRDefault="00C4037B" w:rsidP="00C46BA4">
      <w:pPr>
        <w:spacing w:after="0" w:line="240" w:lineRule="auto"/>
        <w:rPr>
          <w:rFonts w:ascii="Verdana" w:hAnsi="Verdana"/>
          <w:sz w:val="16"/>
          <w:szCs w:val="16"/>
          <w:lang w:val="pl-PL"/>
        </w:rPr>
      </w:pPr>
    </w:p>
    <w:p w14:paraId="2B4CA15B" w14:textId="77777777" w:rsidR="008F2973" w:rsidRPr="002B0F9B" w:rsidRDefault="008F2973" w:rsidP="00C46BA4">
      <w:pPr>
        <w:spacing w:after="0" w:line="240" w:lineRule="auto"/>
        <w:rPr>
          <w:rFonts w:ascii="Verdana" w:hAnsi="Verdana" w:cs="Draeger San"/>
          <w:color w:val="000000"/>
          <w:sz w:val="19"/>
          <w:szCs w:val="19"/>
          <w:lang w:val="pl-PL"/>
        </w:rPr>
      </w:pPr>
    </w:p>
    <w:p w14:paraId="35D6DCD4" w14:textId="77777777" w:rsidR="007E32B5" w:rsidRPr="002B0F9B" w:rsidRDefault="002B0F9B" w:rsidP="007E32B5">
      <w:pPr>
        <w:spacing w:after="0" w:line="240" w:lineRule="auto"/>
        <w:rPr>
          <w:rFonts w:ascii="Verdana" w:hAnsi="Verdana"/>
          <w:sz w:val="16"/>
          <w:szCs w:val="16"/>
          <w:lang w:val="pl-PL"/>
        </w:rPr>
      </w:pPr>
      <w:r>
        <w:rPr>
          <w:rFonts w:ascii="Verdana" w:hAnsi="Verdana"/>
          <w:sz w:val="16"/>
          <w:szCs w:val="16"/>
          <w:lang w:val="pl"/>
        </w:rPr>
        <w:t>___________________________________________________________________________</w:t>
      </w:r>
    </w:p>
    <w:p w14:paraId="0EE27069" w14:textId="77777777" w:rsidR="007E32B5" w:rsidRPr="002B0F9B" w:rsidRDefault="002B0F9B" w:rsidP="007E32B5">
      <w:pPr>
        <w:spacing w:after="0" w:line="240" w:lineRule="auto"/>
        <w:rPr>
          <w:rFonts w:ascii="Verdana" w:hAnsi="Verdana"/>
          <w:sz w:val="16"/>
          <w:szCs w:val="16"/>
          <w:lang w:val="pl-PL"/>
        </w:rPr>
      </w:pPr>
      <w:r>
        <w:rPr>
          <w:rFonts w:ascii="Verdana" w:hAnsi="Verdana"/>
          <w:sz w:val="16"/>
          <w:szCs w:val="16"/>
          <w:lang w:val="pl"/>
        </w:rPr>
        <w:t xml:space="preserve">Spółka </w:t>
      </w:r>
      <w:hyperlink r:id="rId20" w:history="1">
        <w:proofErr w:type="spellStart"/>
        <w:r w:rsidRPr="007E32B5">
          <w:rPr>
            <w:rStyle w:val="Hyperlink"/>
            <w:rFonts w:ascii="Verdana" w:hAnsi="Verdana"/>
            <w:b/>
            <w:sz w:val="16"/>
            <w:szCs w:val="16"/>
            <w:lang w:val="pl"/>
          </w:rPr>
          <w:t>Aucotec</w:t>
        </w:r>
        <w:proofErr w:type="spellEnd"/>
        <w:r w:rsidRPr="007E32B5">
          <w:rPr>
            <w:rStyle w:val="Hyperlink"/>
            <w:rFonts w:ascii="Verdana" w:hAnsi="Verdana"/>
            <w:b/>
            <w:sz w:val="16"/>
            <w:szCs w:val="16"/>
            <w:lang w:val="pl"/>
          </w:rPr>
          <w:t xml:space="preserve"> AG</w:t>
        </w:r>
      </w:hyperlink>
      <w:r>
        <w:rPr>
          <w:rFonts w:ascii="Verdana" w:hAnsi="Verdana"/>
          <w:sz w:val="16"/>
          <w:szCs w:val="16"/>
          <w:lang w:val="pl"/>
        </w:rPr>
        <w:t xml:space="preserve"> mająca ponad 35 lat doświadczenia opracowuje oprogramowanie inżynieryjne z myślą o pełnym cyklu życia maszyn, instalacji i systemów mobilnych. Zakres rozwiązań jest niezwykle bogaty i obejmuje schematy procesów, przez technikę sterowania i elektrotechnikę w dużych instalacjach, aż po modułowe sieci pokładowe w branży motoryzacyjnej. Oprogramowanie </w:t>
      </w:r>
      <w:proofErr w:type="spellStart"/>
      <w:r>
        <w:rPr>
          <w:rFonts w:ascii="Verdana" w:hAnsi="Verdana"/>
          <w:sz w:val="16"/>
          <w:szCs w:val="16"/>
          <w:lang w:val="pl"/>
        </w:rPr>
        <w:t>Aucotec</w:t>
      </w:r>
      <w:proofErr w:type="spellEnd"/>
      <w:r>
        <w:rPr>
          <w:rFonts w:ascii="Verdana" w:hAnsi="Verdana"/>
          <w:sz w:val="16"/>
          <w:szCs w:val="16"/>
          <w:lang w:val="pl"/>
        </w:rPr>
        <w:t xml:space="preserve"> jest wykorzystywane na całym świecie. Poza centralą znajdującą się w pobliżu Hanoweru do grupy </w:t>
      </w:r>
      <w:proofErr w:type="spellStart"/>
      <w:r>
        <w:rPr>
          <w:rFonts w:ascii="Verdana" w:hAnsi="Verdana"/>
          <w:sz w:val="16"/>
          <w:szCs w:val="16"/>
          <w:lang w:val="pl"/>
        </w:rPr>
        <w:t>Aucotec</w:t>
      </w:r>
      <w:proofErr w:type="spellEnd"/>
      <w:r>
        <w:rPr>
          <w:rFonts w:ascii="Verdana" w:hAnsi="Verdana"/>
          <w:sz w:val="16"/>
          <w:szCs w:val="16"/>
          <w:lang w:val="pl"/>
        </w:rPr>
        <w:t xml:space="preserve"> należy sześć innych zakładów położonych w Niemczech oraz spółki zależne mieszczące się w Chinach, Indiach, Malezji, Korei Południowej, Holandii, Francji, we Włoszech, w Austrii, Polsce, Szwecji, Norwegii oraz USA. Ponadto globalna sieć partnerów zapewnia lokalne wsparcie na całym świecie.</w:t>
      </w:r>
      <w:r>
        <w:rPr>
          <w:rFonts w:ascii="Verdana" w:hAnsi="Verdana"/>
          <w:sz w:val="16"/>
          <w:szCs w:val="16"/>
          <w:lang w:val="pl"/>
        </w:rPr>
        <w:br/>
      </w:r>
    </w:p>
    <w:p w14:paraId="1FFF12E2" w14:textId="77777777" w:rsidR="00E87197" w:rsidRPr="002B0F9B" w:rsidRDefault="00E87197" w:rsidP="007E32B5">
      <w:pPr>
        <w:spacing w:after="0" w:line="240" w:lineRule="auto"/>
        <w:rPr>
          <w:rFonts w:ascii="Verdana" w:hAnsi="Verdana"/>
          <w:sz w:val="16"/>
          <w:szCs w:val="16"/>
          <w:lang w:val="pl-PL"/>
        </w:rPr>
      </w:pPr>
    </w:p>
    <w:p w14:paraId="17843E6C" w14:textId="77777777" w:rsidR="007E32B5" w:rsidRPr="002B0F9B" w:rsidRDefault="002B0F9B" w:rsidP="007E32B5">
      <w:pPr>
        <w:spacing w:after="0" w:line="240" w:lineRule="auto"/>
        <w:rPr>
          <w:lang w:val="pl"/>
        </w:rPr>
      </w:pPr>
      <w:r>
        <w:rPr>
          <w:rFonts w:ascii="Verdana" w:hAnsi="Verdana"/>
          <w:sz w:val="16"/>
          <w:szCs w:val="16"/>
          <w:lang w:val="pl"/>
        </w:rPr>
        <w:t>W przypadku przedruku prosimy o egzemplarz. Bardzo dziękujemy!</w:t>
      </w:r>
    </w:p>
    <w:p w14:paraId="475B724D" w14:textId="77777777" w:rsidR="007E32B5" w:rsidRPr="002B0F9B" w:rsidRDefault="007E32B5" w:rsidP="007E32B5">
      <w:pPr>
        <w:spacing w:after="0" w:line="240" w:lineRule="auto"/>
        <w:rPr>
          <w:lang w:val="pl"/>
        </w:rPr>
      </w:pPr>
    </w:p>
    <w:p w14:paraId="1A3CCF3D" w14:textId="77777777" w:rsidR="007C0A97" w:rsidRPr="002B0F9B" w:rsidRDefault="002B0F9B" w:rsidP="007E32B5">
      <w:pPr>
        <w:spacing w:after="0" w:line="240" w:lineRule="auto"/>
        <w:rPr>
          <w:rFonts w:ascii="Verdana" w:hAnsi="Verdana"/>
          <w:b/>
          <w:bCs/>
          <w:sz w:val="16"/>
          <w:szCs w:val="16"/>
          <w:lang w:val="pl"/>
        </w:rPr>
      </w:pPr>
      <w:r w:rsidRPr="009207A6">
        <w:rPr>
          <w:rFonts w:ascii="Verdana" w:hAnsi="Verdana"/>
          <w:b/>
          <w:bCs/>
          <w:sz w:val="16"/>
          <w:szCs w:val="16"/>
          <w:lang w:val="pl"/>
        </w:rPr>
        <w:t>Kontakt:</w:t>
      </w:r>
      <w:r w:rsidRPr="009207A6">
        <w:rPr>
          <w:rFonts w:ascii="Verdana" w:hAnsi="Verdana"/>
          <w:b/>
          <w:bCs/>
          <w:sz w:val="16"/>
          <w:szCs w:val="16"/>
          <w:lang w:val="pl"/>
        </w:rPr>
        <w:br/>
      </w:r>
    </w:p>
    <w:p w14:paraId="29E713C7" w14:textId="77777777" w:rsidR="007E32B5" w:rsidRPr="002B0F9B" w:rsidRDefault="002B0F9B" w:rsidP="007E32B5">
      <w:pPr>
        <w:spacing w:after="0" w:line="240" w:lineRule="auto"/>
        <w:rPr>
          <w:rFonts w:ascii="Verdana" w:hAnsi="Verdana"/>
          <w:sz w:val="16"/>
          <w:szCs w:val="16"/>
          <w:lang w:val="pl"/>
        </w:rPr>
      </w:pPr>
      <w:r>
        <w:rPr>
          <w:rFonts w:ascii="Verdana" w:hAnsi="Verdana"/>
          <w:b/>
          <w:sz w:val="16"/>
          <w:szCs w:val="16"/>
          <w:lang w:val="pl"/>
        </w:rPr>
        <w:t>AUCOTEC AG</w:t>
      </w:r>
      <w:r>
        <w:rPr>
          <w:rFonts w:ascii="Verdana" w:hAnsi="Verdana"/>
          <w:sz w:val="16"/>
          <w:szCs w:val="16"/>
          <w:lang w:val="pl"/>
        </w:rPr>
        <w:t xml:space="preserve">, </w:t>
      </w:r>
      <w:proofErr w:type="spellStart"/>
      <w:r>
        <w:rPr>
          <w:rFonts w:ascii="Verdana" w:hAnsi="Verdana"/>
          <w:sz w:val="16"/>
          <w:szCs w:val="16"/>
          <w:lang w:val="pl"/>
        </w:rPr>
        <w:t>Hannoversche</w:t>
      </w:r>
      <w:proofErr w:type="spellEnd"/>
      <w:r>
        <w:rPr>
          <w:rFonts w:ascii="Verdana" w:hAnsi="Verdana"/>
          <w:sz w:val="16"/>
          <w:szCs w:val="16"/>
          <w:lang w:val="pl"/>
        </w:rPr>
        <w:t xml:space="preserve"> Straße 105, 30916 </w:t>
      </w:r>
      <w:proofErr w:type="spellStart"/>
      <w:r>
        <w:rPr>
          <w:rFonts w:ascii="Verdana" w:hAnsi="Verdana"/>
          <w:sz w:val="16"/>
          <w:szCs w:val="16"/>
          <w:lang w:val="pl"/>
        </w:rPr>
        <w:t>Isernhagen</w:t>
      </w:r>
      <w:proofErr w:type="spellEnd"/>
      <w:r>
        <w:rPr>
          <w:rFonts w:ascii="Verdana" w:hAnsi="Verdana"/>
          <w:sz w:val="16"/>
          <w:szCs w:val="16"/>
          <w:lang w:val="pl"/>
        </w:rPr>
        <w:t xml:space="preserve">, www.aucotec.com </w:t>
      </w:r>
    </w:p>
    <w:p w14:paraId="729C243B" w14:textId="47C2574B" w:rsidR="00C336BC" w:rsidRPr="002B0F9B" w:rsidRDefault="002B0F9B" w:rsidP="007761DD">
      <w:pPr>
        <w:spacing w:after="0" w:line="240" w:lineRule="auto"/>
        <w:rPr>
          <w:rFonts w:ascii="Verdana" w:hAnsi="Verdana"/>
          <w:sz w:val="16"/>
          <w:szCs w:val="16"/>
          <w:lang w:val="fr-FR"/>
        </w:rPr>
      </w:pPr>
      <w:r w:rsidRPr="002B0F9B">
        <w:rPr>
          <w:rFonts w:ascii="Verdana" w:hAnsi="Verdana"/>
          <w:sz w:val="16"/>
          <w:szCs w:val="16"/>
          <w:lang w:val="fr-FR"/>
        </w:rPr>
        <w:t>PR, Arne Peters (</w:t>
      </w:r>
      <w:hyperlink r:id="rId21" w:history="1">
        <w:r w:rsidR="00EC7C77" w:rsidRPr="002B0F9B">
          <w:rPr>
            <w:rStyle w:val="Hyperlink"/>
            <w:rFonts w:ascii="Verdana" w:hAnsi="Verdana" w:cstheme="minorBidi"/>
            <w:sz w:val="16"/>
            <w:szCs w:val="16"/>
            <w:lang w:val="fr-FR"/>
          </w:rPr>
          <w:t>arne.peters@aucotec.com</w:t>
        </w:r>
      </w:hyperlink>
      <w:r w:rsidRPr="002B0F9B">
        <w:rPr>
          <w:rFonts w:ascii="Verdana" w:hAnsi="Verdana"/>
          <w:sz w:val="16"/>
          <w:szCs w:val="16"/>
          <w:lang w:val="fr-FR"/>
        </w:rPr>
        <w:t xml:space="preserve"> +49(0)511-6103192</w:t>
      </w:r>
      <w:r w:rsidRPr="002B0F9B">
        <w:rPr>
          <w:rFonts w:ascii="Verdana" w:hAnsi="Verdana"/>
          <w:sz w:val="18"/>
          <w:szCs w:val="18"/>
          <w:lang w:val="fr-FR"/>
        </w:rPr>
        <w:t>)</w:t>
      </w:r>
    </w:p>
    <w:sectPr w:rsidR="00C336BC" w:rsidRPr="002B0F9B" w:rsidSect="00920B23">
      <w:headerReference w:type="default" r:id="rId22"/>
      <w:footerReference w:type="default" r:id="rId23"/>
      <w:headerReference w:type="first" r:id="rId24"/>
      <w:pgSz w:w="11906" w:h="16838" w:code="9"/>
      <w:pgMar w:top="2552" w:right="1418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742AC" w14:textId="77777777" w:rsidR="00920B23" w:rsidRDefault="00920B23">
      <w:pPr>
        <w:spacing w:after="0" w:line="240" w:lineRule="auto"/>
      </w:pPr>
      <w:r>
        <w:separator/>
      </w:r>
    </w:p>
  </w:endnote>
  <w:endnote w:type="continuationSeparator" w:id="0">
    <w:p w14:paraId="1CC61098" w14:textId="77777777" w:rsidR="00920B23" w:rsidRDefault="0092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Draeger S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 LT 63 MdEx">
    <w:altName w:val="Arial"/>
    <w:charset w:val="00"/>
    <w:family w:val="swiss"/>
    <w:pitch w:val="variable"/>
    <w:sig w:usb0="8000002F" w:usb1="40000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B75A1" w14:textId="77777777" w:rsidR="00DB3364" w:rsidRDefault="002B0F9B">
    <w:pPr>
      <w:pStyle w:val="Fuzeile"/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EF281DC" wp14:editId="286CAB2B">
              <wp:simplePos x="0" y="0"/>
              <wp:positionH relativeFrom="page">
                <wp:posOffset>5544820</wp:posOffset>
              </wp:positionH>
              <wp:positionV relativeFrom="page">
                <wp:posOffset>10333355</wp:posOffset>
              </wp:positionV>
              <wp:extent cx="1256400" cy="248400"/>
              <wp:effectExtent l="0" t="0" r="1270" b="0"/>
              <wp:wrapSquare wrapText="bothSides"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6400" cy="248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510E72" w14:textId="77777777" w:rsidR="00DB3364" w:rsidRPr="00254B77" w:rsidRDefault="002B0F9B" w:rsidP="00DB3364">
                          <w:pPr>
                            <w:jc w:val="right"/>
                            <w:rPr>
                              <w:rFonts w:ascii="Titillium" w:hAnsi="Titillium"/>
                              <w:sz w:val="24"/>
                              <w:szCs w:val="24"/>
                            </w:rPr>
                          </w:pPr>
                          <w:r w:rsidRPr="00254B77">
                            <w:rPr>
                              <w:rFonts w:ascii="Titillium" w:hAnsi="Titillium"/>
                              <w:color w:val="0095DB"/>
                              <w:sz w:val="24"/>
                              <w:szCs w:val="24"/>
                              <w:lang w:val="pl"/>
                            </w:rPr>
                            <w:t>web</w:t>
                          </w:r>
                          <w:r w:rsidRPr="00254B77">
                            <w:rPr>
                              <w:rFonts w:ascii="Titillium" w:hAnsi="Titillium"/>
                              <w:color w:val="FFFFFF" w:themeColor="background1"/>
                              <w:sz w:val="24"/>
                              <w:szCs w:val="24"/>
                              <w:lang w:val="pl"/>
                            </w:rPr>
                            <w:t xml:space="preserve"> aucotec.com</w:t>
                          </w:r>
                        </w:p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F281DC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8" type="#_x0000_t202" style="position:absolute;margin-left:436.6pt;margin-top:813.65pt;width:98.95pt;height:19.5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" filled="f" stroked="f">
              <v:textbox inset="0,0,0,0">
                <w:txbxContent>
                  <w:p w14:paraId="35510E72" w14:textId="77777777" w:rsidR="00DB3364" w:rsidRPr="00254B77" w:rsidRDefault="002B0F9B" w:rsidP="00DB3364">
                    <w:pPr>
                      <w:jc w:val="right"/>
                      <w:rPr>
                        <w:rFonts w:ascii="Titillium" w:hAnsi="Titillium"/>
                        <w:sz w:val="24"/>
                        <w:szCs w:val="24"/>
                      </w:rPr>
                    </w:pPr>
                    <w:r w:rsidRPr="00254B77">
                      <w:rPr>
                        <w:rFonts w:ascii="Titillium" w:hAnsi="Titillium"/>
                        <w:color w:val="0095DB"/>
                        <w:sz w:val="24"/>
                        <w:szCs w:val="24"/>
                        <w:lang w:val="pl"/>
                      </w:rPr>
                      <w:t>web</w:t>
                    </w:r>
                    <w:r w:rsidRPr="00254B77">
                      <w:rPr>
                        <w:rFonts w:ascii="Titillium" w:hAnsi="Titillium"/>
                        <w:color w:val="FFFFFF" w:themeColor="background1"/>
                        <w:sz w:val="24"/>
                        <w:szCs w:val="24"/>
                        <w:lang w:val="pl"/>
                      </w:rPr>
                      <w:t xml:space="preserve"> aucotec.com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EF46B8" wp14:editId="5578E03A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88800" cy="50400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8800" cy="504000"/>
                      </a:xfrm>
                      <a:prstGeom prst="rect">
                        <a:avLst/>
                      </a:prstGeom>
                      <a:solidFill>
                        <a:srgbClr val="252F4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1" o:spid="_x0000_s2053" style="width:597.55pt;height:39.7pt;margin-top:0;margin-left:0;mso-height-percent:0;mso-height-relative:margin;mso-position-horizontal:left;mso-position-horizontal-relative:page;mso-position-vertical:bottom;mso-position-vertical-relative:page;mso-width-percent:0;mso-width-relative:margin;mso-wrap-distance-bottom:0;mso-wrap-distance-left:9pt;mso-wrap-distance-right:9pt;mso-wrap-distance-top:0;mso-wrap-style:square;position:absolute;v-text-anchor:middle;visibility:visible;z-index:251663360" fillcolor="#252f45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7124A" w14:textId="77777777" w:rsidR="00920B23" w:rsidRDefault="00920B23">
      <w:pPr>
        <w:spacing w:after="0" w:line="240" w:lineRule="auto"/>
      </w:pPr>
      <w:r>
        <w:separator/>
      </w:r>
    </w:p>
  </w:footnote>
  <w:footnote w:type="continuationSeparator" w:id="0">
    <w:p w14:paraId="714D839F" w14:textId="77777777" w:rsidR="00920B23" w:rsidRDefault="00920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BB875" w14:textId="77777777" w:rsidR="00C46BA4" w:rsidRDefault="002B0F9B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4353B87" wp14:editId="793986BA">
              <wp:simplePos x="0" y="0"/>
              <wp:positionH relativeFrom="column">
                <wp:posOffset>4033065</wp:posOffset>
              </wp:positionH>
              <wp:positionV relativeFrom="paragraph">
                <wp:posOffset>84623</wp:posOffset>
              </wp:positionV>
              <wp:extent cx="2446044" cy="636905"/>
              <wp:effectExtent l="0" t="0" r="0" b="0"/>
              <wp:wrapNone/>
              <wp:docPr id="5" name="Gruppieren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46044" cy="636905"/>
                        <a:chOff x="0" y="0"/>
                        <a:chExt cx="2446044" cy="636905"/>
                      </a:xfrm>
                    </wpg:grpSpPr>
                    <pic:pic xmlns:pic="http://schemas.openxmlformats.org/drawingml/2006/picture">
                      <pic:nvPicPr>
                        <pic:cNvPr id="7" name="Grafik 7" descr="I:\Daten\Marketing\Konzepte\Corporate Design\AUCOTEC Logos\AUCOTEC Logo  ab 2015\AUCOTEC_LOGO_HORIZONTAL_COMBINATION\RGB\AUCOTEC_LOGO_HORIZONTAL_2LINES_RGB_RZ_mod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149" b="26861"/>
                        <a:stretch>
                          <a:fillRect/>
                        </a:stretch>
                      </pic:blipFill>
                      <pic:spPr bwMode="auto">
                        <a:xfrm>
                          <a:off x="664234" y="8626"/>
                          <a:ext cx="1781810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Grafik 4" descr="I:\Daten\Marketing\Konzepte\Corporate Design\AUCOTEC Logos\AUCOTEC Logo  ab 2015\AUCOTEC_LOGO_HORIZONTAL_COMBINATION\RGB\AUCOTEC_LOGO_HORIZONTAL_2LINES_RGB_RZ_mod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53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2615" cy="636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pieren 5" o:spid="_x0000_s2049" style="width:192.6pt;height:50.15pt;margin-top:6.65pt;margin-left:317.55pt;position:absolute;z-index:251664384" coordsize="24460,636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7" o:spid="_x0000_s2050" type="#_x0000_t75" style="width:17818;height:4654;left:6642;mso-wrap-style:square;position:absolute;top:86;visibility:visible">
                <v:imagedata r:id="rId2" o:title="AUCOTEC_LOGO_HORIZONTAL_2LINES_RGB_RZ_mod" cropbottom="17604f" cropleft="17792f"/>
              </v:shape>
              <v:shape id="Grafik 4" o:spid="_x0000_s2051" type="#_x0000_t75" style="width:6026;height:6369;mso-wrap-style:square;position:absolute;visibility:visible">
                <v:imagedata r:id="rId2" o:title="AUCOTEC_LOGO_HORIZONTAL_2LINES_RGB_RZ_mod" cropright="49392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0A621" w14:textId="77777777" w:rsidR="00C46BA4" w:rsidRDefault="002B0F9B">
    <w:pPr>
      <w:pStyle w:val="Kopfzeile"/>
    </w:pPr>
    <w:r w:rsidRPr="0021595D">
      <w:rPr>
        <w:rFonts w:ascii="HelveticaNeue LT 63 MdEx" w:hAnsi="HelveticaNeue LT 63 MdEx"/>
        <w:noProof/>
        <w:color w:val="FFFFFF" w:themeColor="background1"/>
        <w:sz w:val="40"/>
        <w:szCs w:val="40"/>
        <w:lang w:eastAsia="de-DE"/>
      </w:rPr>
      <w:drawing>
        <wp:anchor distT="0" distB="0" distL="114300" distR="114300" simplePos="0" relativeHeight="251658240" behindDoc="0" locked="0" layoutInCell="1" allowOverlap="1" wp14:anchorId="193EF3C1" wp14:editId="1F19EF0F">
          <wp:simplePos x="0" y="0"/>
          <wp:positionH relativeFrom="page">
            <wp:posOffset>4752340</wp:posOffset>
          </wp:positionH>
          <wp:positionV relativeFrom="page">
            <wp:posOffset>540385</wp:posOffset>
          </wp:positionV>
          <wp:extent cx="2448000" cy="637200"/>
          <wp:effectExtent l="0" t="0" r="0" b="0"/>
          <wp:wrapNone/>
          <wp:docPr id="9" name="Grafik 9" descr="I:\Daten\Marketing\Konzepte\Corporate Design\AUCOTEC Logos\AUCOTEC Logo  ab 2015\AUCOTEC_LOGO_HORIZONTAL_COMBINATION\RGB\AUCOTEC_LOGO_HORIZONTAL_2LINES_RGB_RZ_mo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686722" name="Picture 1" descr="I:\Daten\Marketing\Konzepte\Corporate Design\AUCOTEC Logos\AUCOTEC Logo  ab 2015\AUCOTEC_LOGO_HORIZONTAL_COMBINATION\RGB\AUCOTEC_LOGO_HORIZONTAL_2LINES_RGB_RZ_mo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80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6525"/>
    <w:multiLevelType w:val="hybridMultilevel"/>
    <w:tmpl w:val="306CF346"/>
    <w:lvl w:ilvl="0" w:tplc="94840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BC94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2C51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2C87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0EE7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1E1D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107D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C448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0E5A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90C06"/>
    <w:multiLevelType w:val="hybridMultilevel"/>
    <w:tmpl w:val="D272DAF4"/>
    <w:lvl w:ilvl="0" w:tplc="73BC8EDC">
      <w:start w:val="1"/>
      <w:numFmt w:val="decimal"/>
      <w:lvlText w:val="%1."/>
      <w:lvlJc w:val="left"/>
      <w:pPr>
        <w:ind w:left="720" w:hanging="360"/>
      </w:pPr>
    </w:lvl>
    <w:lvl w:ilvl="1" w:tplc="F8625884">
      <w:start w:val="1"/>
      <w:numFmt w:val="lowerLetter"/>
      <w:lvlText w:val="%2."/>
      <w:lvlJc w:val="left"/>
      <w:pPr>
        <w:ind w:left="1440" w:hanging="360"/>
      </w:pPr>
    </w:lvl>
    <w:lvl w:ilvl="2" w:tplc="354CEBA6">
      <w:start w:val="1"/>
      <w:numFmt w:val="lowerRoman"/>
      <w:lvlText w:val="%3."/>
      <w:lvlJc w:val="right"/>
      <w:pPr>
        <w:ind w:left="2160" w:hanging="180"/>
      </w:pPr>
    </w:lvl>
    <w:lvl w:ilvl="3" w:tplc="FF76086A">
      <w:start w:val="1"/>
      <w:numFmt w:val="decimal"/>
      <w:lvlText w:val="%4."/>
      <w:lvlJc w:val="left"/>
      <w:pPr>
        <w:ind w:left="2880" w:hanging="360"/>
      </w:pPr>
    </w:lvl>
    <w:lvl w:ilvl="4" w:tplc="46743C2C">
      <w:start w:val="1"/>
      <w:numFmt w:val="lowerLetter"/>
      <w:lvlText w:val="%5."/>
      <w:lvlJc w:val="left"/>
      <w:pPr>
        <w:ind w:left="3600" w:hanging="360"/>
      </w:pPr>
    </w:lvl>
    <w:lvl w:ilvl="5" w:tplc="AD60E5AC">
      <w:start w:val="1"/>
      <w:numFmt w:val="lowerRoman"/>
      <w:lvlText w:val="%6."/>
      <w:lvlJc w:val="right"/>
      <w:pPr>
        <w:ind w:left="4320" w:hanging="180"/>
      </w:pPr>
    </w:lvl>
    <w:lvl w:ilvl="6" w:tplc="A2C86F4E">
      <w:start w:val="1"/>
      <w:numFmt w:val="decimal"/>
      <w:lvlText w:val="%7."/>
      <w:lvlJc w:val="left"/>
      <w:pPr>
        <w:ind w:left="5040" w:hanging="360"/>
      </w:pPr>
    </w:lvl>
    <w:lvl w:ilvl="7" w:tplc="A4E0AA9A">
      <w:start w:val="1"/>
      <w:numFmt w:val="lowerLetter"/>
      <w:lvlText w:val="%8."/>
      <w:lvlJc w:val="left"/>
      <w:pPr>
        <w:ind w:left="5760" w:hanging="360"/>
      </w:pPr>
    </w:lvl>
    <w:lvl w:ilvl="8" w:tplc="4AFAA73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80F67"/>
    <w:multiLevelType w:val="hybridMultilevel"/>
    <w:tmpl w:val="CAAA66DA"/>
    <w:lvl w:ilvl="0" w:tplc="A3EE8C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25467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4004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E20E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261D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CE83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5A6F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7891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8017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93821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8787961">
    <w:abstractNumId w:val="2"/>
  </w:num>
  <w:num w:numId="3" w16cid:durableId="78404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BA4"/>
    <w:rsid w:val="00020E7F"/>
    <w:rsid w:val="000270ED"/>
    <w:rsid w:val="0003012F"/>
    <w:rsid w:val="00085C71"/>
    <w:rsid w:val="00097752"/>
    <w:rsid w:val="00097DFE"/>
    <w:rsid w:val="000A50AF"/>
    <w:rsid w:val="000B0FB9"/>
    <w:rsid w:val="000C05FE"/>
    <w:rsid w:val="000D3307"/>
    <w:rsid w:val="000D7AEE"/>
    <w:rsid w:val="000E79B6"/>
    <w:rsid w:val="000E7D39"/>
    <w:rsid w:val="001021A3"/>
    <w:rsid w:val="001071C6"/>
    <w:rsid w:val="00125980"/>
    <w:rsid w:val="00134C03"/>
    <w:rsid w:val="001377D5"/>
    <w:rsid w:val="00137B05"/>
    <w:rsid w:val="00144CB0"/>
    <w:rsid w:val="00153F23"/>
    <w:rsid w:val="00167FBA"/>
    <w:rsid w:val="00174C36"/>
    <w:rsid w:val="00175BD4"/>
    <w:rsid w:val="001919DD"/>
    <w:rsid w:val="001A59C4"/>
    <w:rsid w:val="001B03B5"/>
    <w:rsid w:val="001B1A31"/>
    <w:rsid w:val="001F07AD"/>
    <w:rsid w:val="002143C8"/>
    <w:rsid w:val="00220369"/>
    <w:rsid w:val="00222A46"/>
    <w:rsid w:val="00230329"/>
    <w:rsid w:val="00254B77"/>
    <w:rsid w:val="00264C17"/>
    <w:rsid w:val="00272BA1"/>
    <w:rsid w:val="00276121"/>
    <w:rsid w:val="002949B3"/>
    <w:rsid w:val="002A4B51"/>
    <w:rsid w:val="002B0F9B"/>
    <w:rsid w:val="002B1D1C"/>
    <w:rsid w:val="002B2D28"/>
    <w:rsid w:val="002B5B2D"/>
    <w:rsid w:val="00307185"/>
    <w:rsid w:val="0031048D"/>
    <w:rsid w:val="003153F0"/>
    <w:rsid w:val="003256CD"/>
    <w:rsid w:val="00390093"/>
    <w:rsid w:val="00390604"/>
    <w:rsid w:val="00394033"/>
    <w:rsid w:val="00397DCD"/>
    <w:rsid w:val="003A1E0C"/>
    <w:rsid w:val="003A544F"/>
    <w:rsid w:val="003C6583"/>
    <w:rsid w:val="003D5335"/>
    <w:rsid w:val="003E05B8"/>
    <w:rsid w:val="003E467A"/>
    <w:rsid w:val="003F18D3"/>
    <w:rsid w:val="00404F22"/>
    <w:rsid w:val="00405325"/>
    <w:rsid w:val="004160F3"/>
    <w:rsid w:val="004439D3"/>
    <w:rsid w:val="00444F9B"/>
    <w:rsid w:val="00475EF8"/>
    <w:rsid w:val="00493131"/>
    <w:rsid w:val="004A78A0"/>
    <w:rsid w:val="004B101A"/>
    <w:rsid w:val="004C0A37"/>
    <w:rsid w:val="004E53DB"/>
    <w:rsid w:val="004F1775"/>
    <w:rsid w:val="004F3ACD"/>
    <w:rsid w:val="00536606"/>
    <w:rsid w:val="00543130"/>
    <w:rsid w:val="00553E2D"/>
    <w:rsid w:val="0055411F"/>
    <w:rsid w:val="00556220"/>
    <w:rsid w:val="005743C8"/>
    <w:rsid w:val="00577994"/>
    <w:rsid w:val="0058042C"/>
    <w:rsid w:val="00583E25"/>
    <w:rsid w:val="00593454"/>
    <w:rsid w:val="00593786"/>
    <w:rsid w:val="005B6514"/>
    <w:rsid w:val="005D3A8D"/>
    <w:rsid w:val="005E5C36"/>
    <w:rsid w:val="005F523A"/>
    <w:rsid w:val="005F6490"/>
    <w:rsid w:val="00602AEB"/>
    <w:rsid w:val="00606BA7"/>
    <w:rsid w:val="00611E85"/>
    <w:rsid w:val="00623834"/>
    <w:rsid w:val="00626209"/>
    <w:rsid w:val="00643801"/>
    <w:rsid w:val="006644D7"/>
    <w:rsid w:val="00684532"/>
    <w:rsid w:val="006960B2"/>
    <w:rsid w:val="006A047C"/>
    <w:rsid w:val="006A6616"/>
    <w:rsid w:val="006C1BBD"/>
    <w:rsid w:val="006D3B83"/>
    <w:rsid w:val="006F05A2"/>
    <w:rsid w:val="007008BC"/>
    <w:rsid w:val="00700A19"/>
    <w:rsid w:val="0071484F"/>
    <w:rsid w:val="007666E2"/>
    <w:rsid w:val="007761DD"/>
    <w:rsid w:val="0077793D"/>
    <w:rsid w:val="00790944"/>
    <w:rsid w:val="0079163C"/>
    <w:rsid w:val="007A0039"/>
    <w:rsid w:val="007A6984"/>
    <w:rsid w:val="007C0A97"/>
    <w:rsid w:val="007D0205"/>
    <w:rsid w:val="007E0B62"/>
    <w:rsid w:val="007E237D"/>
    <w:rsid w:val="007E32B5"/>
    <w:rsid w:val="0082419D"/>
    <w:rsid w:val="008276E4"/>
    <w:rsid w:val="00836A26"/>
    <w:rsid w:val="00837A6A"/>
    <w:rsid w:val="00837C33"/>
    <w:rsid w:val="00840221"/>
    <w:rsid w:val="0085309C"/>
    <w:rsid w:val="0086636E"/>
    <w:rsid w:val="00867FEF"/>
    <w:rsid w:val="00874F23"/>
    <w:rsid w:val="008A1457"/>
    <w:rsid w:val="008A3C0F"/>
    <w:rsid w:val="008B4639"/>
    <w:rsid w:val="008B6F2D"/>
    <w:rsid w:val="008C05B1"/>
    <w:rsid w:val="008D013E"/>
    <w:rsid w:val="008D0159"/>
    <w:rsid w:val="008D2E0B"/>
    <w:rsid w:val="008F2973"/>
    <w:rsid w:val="008F5068"/>
    <w:rsid w:val="00911B1E"/>
    <w:rsid w:val="009207A6"/>
    <w:rsid w:val="00920B23"/>
    <w:rsid w:val="009253F6"/>
    <w:rsid w:val="009317BF"/>
    <w:rsid w:val="00941C9D"/>
    <w:rsid w:val="00952E4E"/>
    <w:rsid w:val="00956E2C"/>
    <w:rsid w:val="00960C85"/>
    <w:rsid w:val="00965CD1"/>
    <w:rsid w:val="00972C4E"/>
    <w:rsid w:val="00975E13"/>
    <w:rsid w:val="009967FF"/>
    <w:rsid w:val="009E79AC"/>
    <w:rsid w:val="009F0CE0"/>
    <w:rsid w:val="00A131A6"/>
    <w:rsid w:val="00A161F4"/>
    <w:rsid w:val="00A21038"/>
    <w:rsid w:val="00A233BC"/>
    <w:rsid w:val="00A2727C"/>
    <w:rsid w:val="00A345D7"/>
    <w:rsid w:val="00A348AD"/>
    <w:rsid w:val="00A36F13"/>
    <w:rsid w:val="00A53BDB"/>
    <w:rsid w:val="00A63359"/>
    <w:rsid w:val="00A6754C"/>
    <w:rsid w:val="00A77BB0"/>
    <w:rsid w:val="00A950CA"/>
    <w:rsid w:val="00A97F9E"/>
    <w:rsid w:val="00AB592F"/>
    <w:rsid w:val="00AD7255"/>
    <w:rsid w:val="00AD7BFB"/>
    <w:rsid w:val="00AF2119"/>
    <w:rsid w:val="00B00DA2"/>
    <w:rsid w:val="00B10412"/>
    <w:rsid w:val="00B11981"/>
    <w:rsid w:val="00B13557"/>
    <w:rsid w:val="00B1611E"/>
    <w:rsid w:val="00B167DC"/>
    <w:rsid w:val="00B264F2"/>
    <w:rsid w:val="00B41BBC"/>
    <w:rsid w:val="00B42F5D"/>
    <w:rsid w:val="00B81355"/>
    <w:rsid w:val="00B84A40"/>
    <w:rsid w:val="00B93008"/>
    <w:rsid w:val="00BA7E19"/>
    <w:rsid w:val="00BB3A6E"/>
    <w:rsid w:val="00BB6ABC"/>
    <w:rsid w:val="00BB7524"/>
    <w:rsid w:val="00BC6577"/>
    <w:rsid w:val="00BC7FCB"/>
    <w:rsid w:val="00C04A58"/>
    <w:rsid w:val="00C064E9"/>
    <w:rsid w:val="00C12A0F"/>
    <w:rsid w:val="00C336BC"/>
    <w:rsid w:val="00C33FE6"/>
    <w:rsid w:val="00C34E93"/>
    <w:rsid w:val="00C4037B"/>
    <w:rsid w:val="00C46BA4"/>
    <w:rsid w:val="00C53BF3"/>
    <w:rsid w:val="00C561C6"/>
    <w:rsid w:val="00C5676C"/>
    <w:rsid w:val="00C65B7E"/>
    <w:rsid w:val="00C838D2"/>
    <w:rsid w:val="00C84DF2"/>
    <w:rsid w:val="00C92770"/>
    <w:rsid w:val="00C92BA1"/>
    <w:rsid w:val="00C9586D"/>
    <w:rsid w:val="00CD1030"/>
    <w:rsid w:val="00CD4EDB"/>
    <w:rsid w:val="00CF2546"/>
    <w:rsid w:val="00D01C1A"/>
    <w:rsid w:val="00D212B9"/>
    <w:rsid w:val="00D2145D"/>
    <w:rsid w:val="00D30C17"/>
    <w:rsid w:val="00D51FA5"/>
    <w:rsid w:val="00D61690"/>
    <w:rsid w:val="00D61EBA"/>
    <w:rsid w:val="00D73DB5"/>
    <w:rsid w:val="00D75745"/>
    <w:rsid w:val="00D771EC"/>
    <w:rsid w:val="00D86691"/>
    <w:rsid w:val="00D90639"/>
    <w:rsid w:val="00D90839"/>
    <w:rsid w:val="00D974AD"/>
    <w:rsid w:val="00D974CE"/>
    <w:rsid w:val="00DA33DB"/>
    <w:rsid w:val="00DB3364"/>
    <w:rsid w:val="00DC247B"/>
    <w:rsid w:val="00DC2863"/>
    <w:rsid w:val="00DE37DB"/>
    <w:rsid w:val="00DF62B8"/>
    <w:rsid w:val="00E00985"/>
    <w:rsid w:val="00E065F5"/>
    <w:rsid w:val="00E44512"/>
    <w:rsid w:val="00E509A3"/>
    <w:rsid w:val="00E53DC5"/>
    <w:rsid w:val="00E562F4"/>
    <w:rsid w:val="00E61086"/>
    <w:rsid w:val="00E711CB"/>
    <w:rsid w:val="00E713FE"/>
    <w:rsid w:val="00E816D9"/>
    <w:rsid w:val="00E8300A"/>
    <w:rsid w:val="00E87197"/>
    <w:rsid w:val="00E87ED4"/>
    <w:rsid w:val="00E95B5A"/>
    <w:rsid w:val="00E96650"/>
    <w:rsid w:val="00EB1EB3"/>
    <w:rsid w:val="00EC5870"/>
    <w:rsid w:val="00EC7C77"/>
    <w:rsid w:val="00F02924"/>
    <w:rsid w:val="00F0C500"/>
    <w:rsid w:val="00F27232"/>
    <w:rsid w:val="00F320DB"/>
    <w:rsid w:val="00F3753B"/>
    <w:rsid w:val="00F45C22"/>
    <w:rsid w:val="00F512B2"/>
    <w:rsid w:val="00F8175A"/>
    <w:rsid w:val="00F838C2"/>
    <w:rsid w:val="00FB1CCA"/>
    <w:rsid w:val="00FB6007"/>
    <w:rsid w:val="00FC59CA"/>
    <w:rsid w:val="00FC6D13"/>
    <w:rsid w:val="00FE6AB6"/>
    <w:rsid w:val="028C9561"/>
    <w:rsid w:val="0420FC1C"/>
    <w:rsid w:val="045E6A6C"/>
    <w:rsid w:val="055F9E52"/>
    <w:rsid w:val="06648243"/>
    <w:rsid w:val="068F798D"/>
    <w:rsid w:val="08F46D3F"/>
    <w:rsid w:val="09C71A4F"/>
    <w:rsid w:val="0DF3A904"/>
    <w:rsid w:val="10316C0A"/>
    <w:rsid w:val="103E4959"/>
    <w:rsid w:val="11DF43BE"/>
    <w:rsid w:val="13ADB8B5"/>
    <w:rsid w:val="1457C5D9"/>
    <w:rsid w:val="15192422"/>
    <w:rsid w:val="1972D60F"/>
    <w:rsid w:val="1A047A1F"/>
    <w:rsid w:val="21B3DF77"/>
    <w:rsid w:val="225CCAF2"/>
    <w:rsid w:val="25C61A83"/>
    <w:rsid w:val="2676DB6C"/>
    <w:rsid w:val="27C22D70"/>
    <w:rsid w:val="28F9AB9E"/>
    <w:rsid w:val="2DCD1CC1"/>
    <w:rsid w:val="2E0D8AC1"/>
    <w:rsid w:val="363E0769"/>
    <w:rsid w:val="36D00140"/>
    <w:rsid w:val="37B78D8E"/>
    <w:rsid w:val="37D6324E"/>
    <w:rsid w:val="386BD1A1"/>
    <w:rsid w:val="3AE726B1"/>
    <w:rsid w:val="3B492FFB"/>
    <w:rsid w:val="3DA0D21E"/>
    <w:rsid w:val="3FDE29B4"/>
    <w:rsid w:val="401922AD"/>
    <w:rsid w:val="416866D7"/>
    <w:rsid w:val="440A3121"/>
    <w:rsid w:val="4A64E4D4"/>
    <w:rsid w:val="4AF0F6BC"/>
    <w:rsid w:val="4E460E1E"/>
    <w:rsid w:val="4EBAD68E"/>
    <w:rsid w:val="4ECBB53F"/>
    <w:rsid w:val="4FC467DF"/>
    <w:rsid w:val="5056A6EF"/>
    <w:rsid w:val="51603840"/>
    <w:rsid w:val="52333824"/>
    <w:rsid w:val="54BD43C5"/>
    <w:rsid w:val="596B4A25"/>
    <w:rsid w:val="5A17D5FB"/>
    <w:rsid w:val="5BCCBF91"/>
    <w:rsid w:val="5C22F39D"/>
    <w:rsid w:val="5DD5817E"/>
    <w:rsid w:val="60B5263F"/>
    <w:rsid w:val="62896D7D"/>
    <w:rsid w:val="633FD153"/>
    <w:rsid w:val="64DF9457"/>
    <w:rsid w:val="65889762"/>
    <w:rsid w:val="66125B0C"/>
    <w:rsid w:val="6651C4A0"/>
    <w:rsid w:val="679DCBE7"/>
    <w:rsid w:val="687FCA24"/>
    <w:rsid w:val="69BDFE9B"/>
    <w:rsid w:val="6A431A28"/>
    <w:rsid w:val="723A143F"/>
    <w:rsid w:val="759EBB2C"/>
    <w:rsid w:val="76606E0E"/>
    <w:rsid w:val="773A8B8D"/>
    <w:rsid w:val="78D65BEE"/>
    <w:rsid w:val="7A541016"/>
    <w:rsid w:val="7A722C4F"/>
    <w:rsid w:val="7ACBE338"/>
    <w:rsid w:val="7C0DFCB0"/>
    <w:rsid w:val="7D7F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7688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276121"/>
    <w:pPr>
      <w:keepNext/>
      <w:keepLines/>
      <w:spacing w:after="0" w:line="240" w:lineRule="auto"/>
      <w:outlineLvl w:val="0"/>
    </w:pPr>
    <w:rPr>
      <w:rFonts w:ascii="Verdana" w:eastAsia="Times New Roman" w:hAnsi="Verdana" w:cs="Times New Roman"/>
      <w:b/>
      <w:bCs/>
      <w:sz w:val="28"/>
      <w:szCs w:val="28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46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6BA4"/>
  </w:style>
  <w:style w:type="paragraph" w:styleId="Fuzeile">
    <w:name w:val="footer"/>
    <w:basedOn w:val="Standard"/>
    <w:link w:val="FuzeileZchn"/>
    <w:uiPriority w:val="99"/>
    <w:unhideWhenUsed/>
    <w:rsid w:val="00C46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6BA4"/>
  </w:style>
  <w:style w:type="character" w:customStyle="1" w:styleId="berschrift1Zchn">
    <w:name w:val="Überschrift 1 Zchn"/>
    <w:basedOn w:val="Absatz-Standardschriftart"/>
    <w:link w:val="berschrift1"/>
    <w:rsid w:val="00276121"/>
    <w:rPr>
      <w:rFonts w:ascii="Verdana" w:eastAsia="Times New Roman" w:hAnsi="Verdana" w:cs="Times New Roman"/>
      <w:b/>
      <w:bCs/>
      <w:sz w:val="28"/>
      <w:szCs w:val="28"/>
      <w:lang w:eastAsia="ja-JP"/>
    </w:rPr>
  </w:style>
  <w:style w:type="character" w:styleId="Hyperlink">
    <w:name w:val="Hyperlink"/>
    <w:basedOn w:val="Absatz-Standardschriftart"/>
    <w:rsid w:val="00276121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6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64E9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E61086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30C17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6C1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C1B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C1B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C1BBD"/>
    <w:rPr>
      <w:sz w:val="20"/>
      <w:szCs w:val="20"/>
    </w:rPr>
  </w:style>
  <w:style w:type="paragraph" w:styleId="berarbeitung">
    <w:name w:val="Revision"/>
    <w:hidden/>
    <w:uiPriority w:val="99"/>
    <w:semiHidden/>
    <w:rsid w:val="00B13557"/>
    <w:pPr>
      <w:spacing w:after="0" w:line="240" w:lineRule="auto"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5622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56220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C336BC"/>
    <w:pPr>
      <w:spacing w:after="0" w:line="240" w:lineRule="auto"/>
      <w:ind w:left="720"/>
    </w:pPr>
    <w:rPr>
      <w:rFonts w:ascii="Calibri" w:hAnsi="Calibri" w:cs="Calibri"/>
      <w:lang w:eastAsia="de-DE"/>
    </w:rPr>
  </w:style>
  <w:style w:type="character" w:customStyle="1" w:styleId="cf01">
    <w:name w:val="cf01"/>
    <w:basedOn w:val="Absatz-Standardschriftart"/>
    <w:rsid w:val="001F07A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bsatz-Standardschriftart"/>
    <w:rsid w:val="001F07AD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Standard"/>
    <w:rsid w:val="00583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AD7BFB"/>
  </w:style>
  <w:style w:type="character" w:styleId="NichtaufgelsteErwhnung">
    <w:name w:val="Unresolved Mention"/>
    <w:basedOn w:val="Absatz-Standardschriftart"/>
    <w:uiPriority w:val="99"/>
    <w:rsid w:val="003D53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cotec.com/fileadmin/user_upload/Company/Pressemitteilung/2024/3_2024/AUC_Engineering_ACHEMA.jpg" TargetMode="External"/><Relationship Id="rId13" Type="http://schemas.openxmlformats.org/officeDocument/2006/relationships/hyperlink" Target="https://www.aucotec.com/fileadmin/user_upload/Company/Pressemitteilung/2024/3_2024/AUC_Hydrogen_ACHEMA.png" TargetMode="External"/><Relationship Id="rId18" Type="http://schemas.openxmlformats.org/officeDocument/2006/relationships/image" Target="media/image4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arne.peters@aucotec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www.aucotec.com/fileadmin/user_upload/Company/Pressemitteilung/2024/3_2024/AUC_Uwe_Vogt.jp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aucotec.com/fileadmin/user_upload/Company/Pressemitteilung/2024/3_2024/AUC_Henry_Bloch.jpg" TargetMode="External"/><Relationship Id="rId20" Type="http://schemas.openxmlformats.org/officeDocument/2006/relationships/hyperlink" Target="https://www.aucotec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cotec.com/fileadmin/user_upload/Company/Pressemitteilung/2024/3_2024/AUC_Hydrogen_ACHEMA.png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footer" Target="footer1.xml"/><Relationship Id="rId10" Type="http://schemas.openxmlformats.org/officeDocument/2006/relationships/hyperlink" Target="https://www.aucotec.com/fileadmin/user_upload/Company/Pressemitteilung/2024/3_2024/AUC_Engineering_ACHEMA.jpg" TargetMode="External"/><Relationship Id="rId19" Type="http://schemas.openxmlformats.org/officeDocument/2006/relationships/hyperlink" Target="https://www.aucotec.com/fileadmin/user_upload/Company/Pressemitteilung/2024/3_2024/AUC_Uwe_Vogt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aucotec.com/fileadmin/user_upload/Company/Pressemitteilung/2024/3_2024/AUC_Henry_Bloch.jpg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25432-940B-4C60-A7D6-B223FF5DB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1266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PM-AUCOTEC_ACHEMA_PL</dc:title>
  <dc:creator/>
  <cp:lastModifiedBy/>
  <cp:revision>1</cp:revision>
  <dcterms:created xsi:type="dcterms:W3CDTF">2024-04-29T06:33:00Z</dcterms:created>
  <dcterms:modified xsi:type="dcterms:W3CDTF">2024-04-29T06:33:00Z</dcterms:modified>
</cp:coreProperties>
</file>