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2E14" w14:textId="77777777" w:rsidR="002143C8" w:rsidRPr="00BD1D45" w:rsidRDefault="00563BD2" w:rsidP="00C46BA4">
      <w:pPr>
        <w:spacing w:after="0" w:line="240" w:lineRule="auto"/>
        <w:rPr>
          <w:rFonts w:ascii="Verdana" w:hAnsi="Verdana"/>
          <w:sz w:val="18"/>
          <w:szCs w:val="18"/>
          <w:lang w:val="fr-FR"/>
        </w:rPr>
      </w:pPr>
      <w:r w:rsidRPr="00BD1D45">
        <w:rPr>
          <w:noProof/>
          <w:lang w:val="fr-FR" w:eastAsia="de-DE"/>
        </w:rPr>
        <mc:AlternateContent>
          <mc:Choice Requires="wps">
            <w:drawing>
              <wp:anchor distT="0" distB="0" distL="114300" distR="114300" simplePos="0" relativeHeight="251659264" behindDoc="1" locked="0" layoutInCell="1" allowOverlap="1" wp14:anchorId="23782E55" wp14:editId="23782E56">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82E67" w14:textId="77777777" w:rsidR="00390093" w:rsidRPr="00611E85" w:rsidRDefault="00563BD2"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782E55"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3782E67" w14:textId="77777777" w:rsidR="00390093" w:rsidRPr="00611E85" w:rsidRDefault="00563BD2"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BD1D45">
        <w:rPr>
          <w:noProof/>
          <w:lang w:val="fr-FR" w:eastAsia="de-DE"/>
        </w:rPr>
        <mc:AlternateContent>
          <mc:Choice Requires="wps">
            <w:drawing>
              <wp:anchor distT="0" distB="0" distL="114300" distR="114300" simplePos="0" relativeHeight="251661312" behindDoc="0" locked="0" layoutInCell="1" allowOverlap="1" wp14:anchorId="23782E57" wp14:editId="23782E58">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82E68" w14:textId="54BE07BD" w:rsidR="00390093" w:rsidRPr="00563BD2" w:rsidRDefault="00563BD2" w:rsidP="00390093">
                            <w:pPr>
                              <w:rPr>
                                <w:rFonts w:ascii="Titillium" w:hAnsi="Titillium"/>
                                <w:color w:val="000000" w:themeColor="text1"/>
                                <w:sz w:val="28"/>
                                <w:szCs w:val="28"/>
                              </w:rPr>
                            </w:pPr>
                            <w:r w:rsidRPr="00563BD2">
                              <w:rPr>
                                <w:rFonts w:ascii="Titillium" w:hAnsi="Titillium"/>
                                <w:color w:val="000000" w:themeColor="text1"/>
                                <w:sz w:val="28"/>
                                <w:szCs w:val="28"/>
                                <w:lang w:val="fr"/>
                              </w:rPr>
                              <w:t>29 avril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23782E57"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23782E68" w14:textId="54BE07BD" w:rsidR="00390093" w:rsidRPr="00563BD2" w:rsidRDefault="00563BD2" w:rsidP="00390093">
                      <w:pPr>
                        <w:rPr>
                          <w:rFonts w:ascii="Titillium" w:hAnsi="Titillium"/>
                          <w:color w:val="000000" w:themeColor="text1"/>
                          <w:sz w:val="28"/>
                          <w:szCs w:val="28"/>
                        </w:rPr>
                      </w:pPr>
                      <w:r w:rsidRPr="00563BD2">
                        <w:rPr>
                          <w:rFonts w:ascii="Titillium" w:hAnsi="Titillium"/>
                          <w:color w:val="000000" w:themeColor="text1"/>
                          <w:sz w:val="28"/>
                          <w:szCs w:val="28"/>
                          <w:lang w:val="fr"/>
                        </w:rPr>
                        <w:t>29 avril 2024</w:t>
                      </w:r>
                    </w:p>
                  </w:txbxContent>
                </v:textbox>
                <w10:wrap type="topAndBottom" anchorx="page" anchory="page"/>
              </v:shape>
            </w:pict>
          </mc:Fallback>
        </mc:AlternateContent>
      </w:r>
    </w:p>
    <w:p w14:paraId="23782E15" w14:textId="2B796B51" w:rsidR="00C34E93" w:rsidRPr="00BD1D45" w:rsidRDefault="00563BD2" w:rsidP="00C34E93">
      <w:pPr>
        <w:shd w:val="clear" w:color="auto" w:fill="FFFFFF"/>
        <w:spacing w:after="0" w:line="240" w:lineRule="auto"/>
        <w:rPr>
          <w:rFonts w:ascii="Verdana" w:eastAsia="Times New Roman" w:hAnsi="Verdana" w:cs="Arial"/>
          <w:color w:val="3B3B3B"/>
          <w:sz w:val="28"/>
          <w:szCs w:val="28"/>
          <w:lang w:val="fr-FR" w:eastAsia="de-DE"/>
        </w:rPr>
      </w:pPr>
      <w:r w:rsidRPr="00BD1D45">
        <w:rPr>
          <w:rFonts w:ascii="Verdana" w:eastAsia="Times New Roman" w:hAnsi="Verdana" w:cs="Arial"/>
          <w:color w:val="3B3B3B"/>
          <w:sz w:val="28"/>
          <w:szCs w:val="28"/>
          <w:lang w:val="fr-FR" w:eastAsia="de-DE"/>
        </w:rPr>
        <w:t>Présence d'</w:t>
      </w:r>
      <w:proofErr w:type="spellStart"/>
      <w:r w:rsidRPr="00BD1D45">
        <w:rPr>
          <w:rFonts w:ascii="Verdana" w:eastAsia="Times New Roman" w:hAnsi="Verdana" w:cs="Arial"/>
          <w:color w:val="3B3B3B"/>
          <w:sz w:val="28"/>
          <w:szCs w:val="28"/>
          <w:lang w:val="fr-FR" w:eastAsia="de-DE"/>
        </w:rPr>
        <w:t>A</w:t>
      </w:r>
      <w:r w:rsidR="00522924">
        <w:rPr>
          <w:rFonts w:ascii="Verdana" w:eastAsia="Times New Roman" w:hAnsi="Verdana" w:cs="Arial"/>
          <w:color w:val="3B3B3B"/>
          <w:sz w:val="28"/>
          <w:szCs w:val="28"/>
          <w:lang w:val="fr-FR" w:eastAsia="de-DE"/>
        </w:rPr>
        <w:t>ucotec</w:t>
      </w:r>
      <w:proofErr w:type="spellEnd"/>
      <w:r w:rsidRPr="00BD1D45">
        <w:rPr>
          <w:rFonts w:ascii="Verdana" w:eastAsia="Times New Roman" w:hAnsi="Verdana" w:cs="Arial"/>
          <w:color w:val="3B3B3B"/>
          <w:sz w:val="28"/>
          <w:szCs w:val="28"/>
          <w:lang w:val="fr-FR" w:eastAsia="de-DE"/>
        </w:rPr>
        <w:t xml:space="preserve"> au salon ACHEMA 2024 : des solutions performantes et durables grâce à l'ingénierie collaborative</w:t>
      </w:r>
    </w:p>
    <w:p w14:paraId="23782E16" w14:textId="77777777" w:rsidR="00B13557" w:rsidRPr="00BD1D45" w:rsidRDefault="00B13557" w:rsidP="00B13557">
      <w:pPr>
        <w:spacing w:after="0" w:line="240" w:lineRule="auto"/>
        <w:rPr>
          <w:rFonts w:ascii="Verdana" w:hAnsi="Verdana" w:cs="Arial"/>
          <w:sz w:val="28"/>
          <w:szCs w:val="28"/>
          <w:lang w:val="fr-FR"/>
        </w:rPr>
      </w:pPr>
    </w:p>
    <w:p w14:paraId="23782E17" w14:textId="77777777" w:rsidR="00C34E93" w:rsidRPr="00BD1D45" w:rsidRDefault="00563BD2" w:rsidP="009207A6">
      <w:pPr>
        <w:numPr>
          <w:ilvl w:val="0"/>
          <w:numId w:val="3"/>
        </w:numPr>
        <w:spacing w:after="0" w:line="240" w:lineRule="auto"/>
        <w:rPr>
          <w:rFonts w:ascii="Verdana" w:hAnsi="Verdana" w:cs="Arial"/>
          <w:b/>
          <w:bCs/>
          <w:sz w:val="20"/>
          <w:szCs w:val="20"/>
          <w:lang w:val="fr-FR"/>
        </w:rPr>
      </w:pPr>
      <w:r w:rsidRPr="00BD1D45">
        <w:rPr>
          <w:rFonts w:ascii="Verdana" w:hAnsi="Verdana" w:cs="Arial"/>
          <w:b/>
          <w:bCs/>
          <w:sz w:val="20"/>
          <w:szCs w:val="20"/>
          <w:lang w:val="fr-FR"/>
        </w:rPr>
        <w:t>La plateforme collaborative Engineering Base constitue le socle de l'ingénierie collaborative.</w:t>
      </w:r>
    </w:p>
    <w:p w14:paraId="23782E18" w14:textId="77777777" w:rsidR="00C34E93" w:rsidRPr="00BD1D45" w:rsidRDefault="00563BD2" w:rsidP="009207A6">
      <w:pPr>
        <w:numPr>
          <w:ilvl w:val="0"/>
          <w:numId w:val="3"/>
        </w:numPr>
        <w:spacing w:after="0" w:line="240" w:lineRule="auto"/>
        <w:rPr>
          <w:rFonts w:ascii="Verdana" w:hAnsi="Verdana" w:cs="Arial"/>
          <w:b/>
          <w:bCs/>
          <w:sz w:val="20"/>
          <w:szCs w:val="20"/>
          <w:lang w:val="fr-FR"/>
        </w:rPr>
      </w:pPr>
      <w:r w:rsidRPr="00BD1D45">
        <w:rPr>
          <w:rFonts w:ascii="Verdana" w:hAnsi="Verdana" w:cs="Arial"/>
          <w:b/>
          <w:bCs/>
          <w:sz w:val="20"/>
          <w:szCs w:val="20"/>
          <w:lang w:val="fr-FR"/>
        </w:rPr>
        <w:t>La gestion des modifications crée une transparence maximale, réduit les erreurs et augmente la qualité des données et de la documentation.</w:t>
      </w:r>
    </w:p>
    <w:p w14:paraId="23782E19" w14:textId="77777777" w:rsidR="00C34E93" w:rsidRPr="00BD1D45" w:rsidRDefault="00563BD2" w:rsidP="009207A6">
      <w:pPr>
        <w:numPr>
          <w:ilvl w:val="0"/>
          <w:numId w:val="3"/>
        </w:numPr>
        <w:spacing w:after="0" w:line="240" w:lineRule="auto"/>
        <w:rPr>
          <w:rFonts w:ascii="Verdana" w:hAnsi="Verdana" w:cs="Arial"/>
          <w:b/>
          <w:bCs/>
          <w:sz w:val="20"/>
          <w:szCs w:val="20"/>
          <w:lang w:val="fr-FR"/>
        </w:rPr>
      </w:pPr>
      <w:r w:rsidRPr="00BD1D45">
        <w:rPr>
          <w:rFonts w:ascii="Verdana" w:hAnsi="Verdana" w:cs="Arial"/>
          <w:b/>
          <w:bCs/>
          <w:sz w:val="20"/>
          <w:szCs w:val="20"/>
          <w:lang w:val="fr-FR"/>
        </w:rPr>
        <w:t>L'approche centrée sur les données et la modularisation sont des éléments importants pour les installations à hydrogène.</w:t>
      </w:r>
    </w:p>
    <w:p w14:paraId="23782E1A" w14:textId="77777777" w:rsidR="00B13557" w:rsidRPr="00BD1D45" w:rsidRDefault="00563BD2" w:rsidP="028C9561">
      <w:pPr>
        <w:numPr>
          <w:ilvl w:val="0"/>
          <w:numId w:val="3"/>
        </w:numPr>
        <w:spacing w:after="0" w:line="240" w:lineRule="auto"/>
        <w:rPr>
          <w:rFonts w:ascii="Verdana" w:hAnsi="Verdana" w:cs="Arial"/>
          <w:b/>
          <w:bCs/>
          <w:sz w:val="20"/>
          <w:szCs w:val="20"/>
          <w:lang w:val="fr-FR"/>
        </w:rPr>
      </w:pPr>
      <w:r w:rsidRPr="00BD1D45">
        <w:rPr>
          <w:rFonts w:ascii="Verdana" w:hAnsi="Verdana" w:cs="Arial"/>
          <w:b/>
          <w:bCs/>
          <w:sz w:val="20"/>
          <w:szCs w:val="20"/>
          <w:lang w:val="fr-FR"/>
        </w:rPr>
        <w:t>Des modèles d'information standardisés garantissent la qualité des données sur les installations contenues dans Engineering Base.</w:t>
      </w:r>
    </w:p>
    <w:p w14:paraId="23782E1B" w14:textId="77777777" w:rsidR="00CF2546" w:rsidRPr="00BD1D45" w:rsidRDefault="00CF2546" w:rsidP="00C46BA4">
      <w:pPr>
        <w:spacing w:after="0" w:line="240" w:lineRule="auto"/>
        <w:rPr>
          <w:rFonts w:ascii="Verdana" w:hAnsi="Verdana"/>
          <w:b/>
          <w:sz w:val="18"/>
          <w:szCs w:val="18"/>
          <w:lang w:val="fr-FR"/>
        </w:rPr>
      </w:pPr>
    </w:p>
    <w:p w14:paraId="23782E1C" w14:textId="77777777" w:rsidR="004A78A0" w:rsidRPr="00BD1D45" w:rsidRDefault="00563BD2" w:rsidP="004A78A0">
      <w:pPr>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Transparence, flexibilité, agilité et performance : dans une industrie de processus de plus en plus interconnectée à l'international, l'échange </w:t>
      </w:r>
      <w:proofErr w:type="spellStart"/>
      <w:r w:rsidRPr="00BD1D45">
        <w:rPr>
          <w:rFonts w:ascii="Verdana" w:eastAsia="Times New Roman" w:hAnsi="Verdana" w:cs="Arial"/>
          <w:color w:val="3B3B3B"/>
          <w:sz w:val="18"/>
          <w:szCs w:val="18"/>
          <w:lang w:val="fr-FR" w:eastAsia="de-DE"/>
        </w:rPr>
        <w:t>eﬃcace</w:t>
      </w:r>
      <w:proofErr w:type="spellEnd"/>
      <w:r w:rsidRPr="00BD1D45">
        <w:rPr>
          <w:rFonts w:ascii="Verdana" w:eastAsia="Times New Roman" w:hAnsi="Verdana" w:cs="Arial"/>
          <w:color w:val="3B3B3B"/>
          <w:sz w:val="18"/>
          <w:szCs w:val="18"/>
          <w:lang w:val="fr-FR" w:eastAsia="de-DE"/>
        </w:rPr>
        <w:t xml:space="preserve"> de données et d'informations joue un rôle décisif. Les technologies basées sur les données aident les entreprises à réagir rapidement et judicieusement aux changements, à prendre de meilleures décisions grâce à des processus transparents et à atteindre des cycles de projet plus courts, ce qui est la clé du succès au plan économique, mais aussi pour une durabilité accrue. </w:t>
      </w:r>
    </w:p>
    <w:p w14:paraId="23782E1D" w14:textId="77777777" w:rsidR="004A78A0" w:rsidRPr="00BD1D45" w:rsidRDefault="00563BD2" w:rsidP="7A541016">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La société </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AG relève ces défis et présente ses solutions pour l'industrie internationale de processus au salon ACHEMA, qui se tient du 10 au 14 juin à Francfort. Elle sera présente dans la section dédiée à la construction d'installations, à l'exposition spéciale consacrée à l'hydrogène et au Digital Hub. La plateforme collaborative Engineering Base sera tout particulièrement mise en avant.</w:t>
      </w:r>
    </w:p>
    <w:p w14:paraId="23782E1E" w14:textId="77777777" w:rsidR="004A78A0" w:rsidRPr="00BD1D45"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23782E1F" w14:textId="77777777" w:rsidR="004A78A0" w:rsidRPr="00BD1D45" w:rsidRDefault="00563BD2" w:rsidP="004A78A0">
      <w:pPr>
        <w:shd w:val="clear" w:color="auto" w:fill="FFFFFF"/>
        <w:spacing w:after="0" w:line="240" w:lineRule="auto"/>
        <w:rPr>
          <w:rFonts w:ascii="Verdana" w:eastAsia="Times New Roman" w:hAnsi="Verdana" w:cs="Arial"/>
          <w:b/>
          <w:bCs/>
          <w:color w:val="3B3B3B"/>
          <w:sz w:val="18"/>
          <w:szCs w:val="18"/>
          <w:lang w:val="fr-FR" w:eastAsia="de-DE"/>
        </w:rPr>
      </w:pPr>
      <w:r w:rsidRPr="00BD1D45">
        <w:rPr>
          <w:rFonts w:ascii="Verdana" w:eastAsia="Times New Roman" w:hAnsi="Verdana" w:cs="Arial"/>
          <w:b/>
          <w:bCs/>
          <w:color w:val="3B3B3B"/>
          <w:sz w:val="18"/>
          <w:szCs w:val="18"/>
          <w:lang w:val="fr-FR" w:eastAsia="de-DE"/>
        </w:rPr>
        <w:t xml:space="preserve">L'industrie de processus avance grâce aux données </w:t>
      </w:r>
    </w:p>
    <w:p w14:paraId="23782E20" w14:textId="77777777" w:rsidR="00837C33" w:rsidRPr="00BD1D45" w:rsidRDefault="00563BD2" w:rsidP="7A541016">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Avec Engineering Base comme composant clé, </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montre comment les installations et les différents corps de métier peuvent être mis en réseau de manière efficace et travailler ensemble de manière optimale. En effet, les installations, les machines et les composants deviennent de plus en plus autonomes et modulaires. La mise en commun des données sur les installations et les processus permet d'améliorer le pilotage, la maintenance et la qualité de la production. </w:t>
      </w:r>
    </w:p>
    <w:p w14:paraId="23782E21" w14:textId="77777777" w:rsidR="00837C33" w:rsidRPr="00BD1D45" w:rsidRDefault="00837C33" w:rsidP="004A78A0">
      <w:pPr>
        <w:shd w:val="clear" w:color="auto" w:fill="FFFFFF"/>
        <w:spacing w:after="0" w:line="240" w:lineRule="auto"/>
        <w:rPr>
          <w:rFonts w:ascii="Verdana" w:eastAsia="Times New Roman" w:hAnsi="Verdana" w:cs="Arial"/>
          <w:color w:val="3B3B3B"/>
          <w:sz w:val="18"/>
          <w:szCs w:val="18"/>
          <w:lang w:val="fr-FR" w:eastAsia="de-DE"/>
        </w:rPr>
      </w:pPr>
    </w:p>
    <w:p w14:paraId="23782E22" w14:textId="77777777" w:rsidR="004A78A0" w:rsidRPr="00BD1D45" w:rsidRDefault="00563BD2" w:rsidP="7A541016">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La solution Engineering Base est conçue pour durer toute la durée de vie de l'installation, et devient donc finalement la pièce maîtresse dans l'industrie des processus et la construction d'installations », souligne Uwe Vogt, membre du Comité de direction d'</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 Grâce à notre plateforme collaborative unique, centrée sur les données, nous créons le lien entre les différents processus d'entreprise. » Des extensions importantes du logiciel établi depuis de nombreuses années ont permis à Engineering Base d'occuper une position de premier plan et de s'imposer comme une « source unique de vérité » dans la construction d'installations. </w:t>
      </w:r>
    </w:p>
    <w:p w14:paraId="23782E23" w14:textId="77777777" w:rsidR="004A78A0" w:rsidRPr="00BD1D45"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23782E24" w14:textId="77777777" w:rsidR="004A78A0" w:rsidRPr="00BD1D45" w:rsidRDefault="00563BD2" w:rsidP="7A541016">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Suite au développement technologique et économique couronné de succès qu'a connu </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ces dernières années, l'entreprise présente cette année ses concepts, idées et réponses pour l'industrie des processus sur trois stands. </w:t>
      </w:r>
    </w:p>
    <w:p w14:paraId="23782E25" w14:textId="77777777" w:rsidR="004A78A0" w:rsidRPr="00BD1D45"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23782E26" w14:textId="77777777" w:rsidR="004A78A0" w:rsidRPr="00BD1D45" w:rsidRDefault="00563BD2" w:rsidP="004A78A0">
      <w:pPr>
        <w:shd w:val="clear" w:color="auto" w:fill="FFFFFF"/>
        <w:spacing w:after="0" w:line="240" w:lineRule="auto"/>
        <w:rPr>
          <w:rFonts w:ascii="Verdana" w:eastAsia="Times New Roman" w:hAnsi="Verdana" w:cs="Arial"/>
          <w:b/>
          <w:bCs/>
          <w:color w:val="3B3B3B"/>
          <w:sz w:val="18"/>
          <w:szCs w:val="18"/>
          <w:lang w:val="fr-FR" w:eastAsia="de-DE"/>
        </w:rPr>
      </w:pPr>
      <w:r w:rsidRPr="00BD1D45">
        <w:rPr>
          <w:rFonts w:ascii="Verdana" w:eastAsia="Times New Roman" w:hAnsi="Verdana" w:cs="Arial"/>
          <w:b/>
          <w:bCs/>
          <w:color w:val="3B3B3B"/>
          <w:sz w:val="18"/>
          <w:szCs w:val="18"/>
          <w:lang w:val="fr-FR" w:eastAsia="de-DE"/>
        </w:rPr>
        <w:t xml:space="preserve">L'ingénierie collaborative au centre de l'approche </w:t>
      </w:r>
    </w:p>
    <w:p w14:paraId="23782E27" w14:textId="77777777" w:rsidR="004A78A0" w:rsidRPr="00BD1D45" w:rsidRDefault="00563BD2" w:rsidP="028C9561">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Le stand principal d'</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situé au hall 9 (stand D36), dans la section dédiée à la construction d'installations, sera consacré à Engineering Base et à son rôle de socle pour l'ingénierie collaborative entre différents corps de métier et services. « Notre plateforme logicielle garantit une cohérence constante des données grâce à une ingénierie pluridisciplinaire menée dans une base de données commune orientée objets, qui devient une véritable source unique de vérité », explique Henry Bloch, responsable produit Usines de processus chez </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w:t>
      </w:r>
    </w:p>
    <w:p w14:paraId="23782E28" w14:textId="77777777" w:rsidR="004A78A0" w:rsidRPr="00BD1D45"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23782E29" w14:textId="77777777" w:rsidR="004A78A0" w:rsidRPr="00BD1D45" w:rsidRDefault="00563BD2" w:rsidP="028C9561">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Concrètement, cela signifie que dès que plusieurs ingénieurs collaborent, il devient très important de conserver l'historique des objets correspondant aux vannes, pompes, tuyauteries et à tous les </w:t>
      </w:r>
      <w:r w:rsidRPr="00BD1D45">
        <w:rPr>
          <w:rFonts w:ascii="Verdana" w:eastAsia="Times New Roman" w:hAnsi="Verdana" w:cs="Arial"/>
          <w:color w:val="3B3B3B"/>
          <w:sz w:val="18"/>
          <w:szCs w:val="18"/>
          <w:lang w:val="fr-FR" w:eastAsia="de-DE"/>
        </w:rPr>
        <w:lastRenderedPageBreak/>
        <w:t xml:space="preserve">appareils électriques et à commande de processus. « C'est là que la gestion des modifications joue un rôle important, en garantissant la plus grande transparence tout au long du projet. Cela permet à nos clients de réduire les erreurs et d'améliorer la qualité des données et de la documentation associée », explique Henry Bloch. Lors du salon ACHEMA, </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montrera comment les modifications de l'installation peuvent être suivies de manière fiable dans le modèle de données, ainsi que dans tous les schémas et documents associés, avec une gestion efficace des révisions. L'historique des objets, la gestion interne des tâches et le suivi des flux de travail jouent également un rôle essentiel.</w:t>
      </w:r>
    </w:p>
    <w:p w14:paraId="23782E2A" w14:textId="77777777" w:rsidR="004A78A0" w:rsidRPr="00BD1D45"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23782E2B" w14:textId="77777777" w:rsidR="004A78A0" w:rsidRPr="00BD1D45" w:rsidRDefault="00563BD2" w:rsidP="028C9561">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Enfin, l'ingénierie modulaire avec des types interdisciplinaires et la gestion des variantes sont possibles dans Engineering Base, ce qui est particulièrement décisif pour les installations à hydrogène.</w:t>
      </w:r>
    </w:p>
    <w:p w14:paraId="23782E2C" w14:textId="77777777" w:rsidR="004A78A0" w:rsidRPr="00BD1D45"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23782E2D" w14:textId="77777777" w:rsidR="004A78A0" w:rsidRPr="00BD1D45" w:rsidRDefault="00563BD2" w:rsidP="004A78A0">
      <w:pPr>
        <w:shd w:val="clear" w:color="auto" w:fill="FFFFFF"/>
        <w:spacing w:after="0" w:line="240" w:lineRule="auto"/>
        <w:rPr>
          <w:rFonts w:ascii="Verdana" w:eastAsia="Times New Roman" w:hAnsi="Verdana" w:cs="Arial"/>
          <w:b/>
          <w:bCs/>
          <w:color w:val="3B3B3B"/>
          <w:sz w:val="18"/>
          <w:szCs w:val="18"/>
          <w:lang w:val="fr-FR" w:eastAsia="de-DE"/>
        </w:rPr>
      </w:pPr>
      <w:r w:rsidRPr="00BD1D45">
        <w:rPr>
          <w:rFonts w:ascii="Verdana" w:eastAsia="Times New Roman" w:hAnsi="Verdana" w:cs="Arial"/>
          <w:b/>
          <w:bCs/>
          <w:color w:val="3B3B3B"/>
          <w:sz w:val="18"/>
          <w:szCs w:val="18"/>
          <w:lang w:val="fr-FR" w:eastAsia="de-DE"/>
        </w:rPr>
        <w:t>En route vers l'hydrogène vert</w:t>
      </w:r>
    </w:p>
    <w:p w14:paraId="23782E2E" w14:textId="1AA4A6CC" w:rsidR="004A78A0" w:rsidRPr="00BD1D45" w:rsidRDefault="00563BD2" w:rsidP="3B492FFB">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Jusqu'à présent, le marché international de l'hydrogène ne dispose pas de capacités d'électrolyse suffisantes pour les volumes nécessaires, mais cela devrait changer : selon le portail de statistiques </w:t>
      </w:r>
      <w:proofErr w:type="spellStart"/>
      <w:r w:rsidRPr="00BD1D45">
        <w:rPr>
          <w:rFonts w:ascii="Verdana" w:eastAsia="Times New Roman" w:hAnsi="Verdana" w:cs="Arial"/>
          <w:color w:val="3B3B3B"/>
          <w:sz w:val="18"/>
          <w:szCs w:val="18"/>
          <w:lang w:val="fr-FR" w:eastAsia="de-DE"/>
        </w:rPr>
        <w:t>statista</w:t>
      </w:r>
      <w:proofErr w:type="spellEnd"/>
      <w:r w:rsidRPr="00BD1D45">
        <w:rPr>
          <w:rFonts w:ascii="Verdana" w:eastAsia="Times New Roman" w:hAnsi="Verdana" w:cs="Arial"/>
          <w:color w:val="3B3B3B"/>
          <w:sz w:val="18"/>
          <w:szCs w:val="18"/>
          <w:lang w:val="fr-FR" w:eastAsia="de-DE"/>
        </w:rPr>
        <w:t xml:space="preserve">, un volume de production d'hydrogène vert d'environ 25 millions de tonnes dans le monde est prévu pour 2050. D'autres scénarios indiquent même des chiffres nettement plus élevés. En ce qui concerne l'Allemagne, la stratégie du ministère fédéral de l'Économie et de l'Énergie en matière d'hydrogène prévoit d'augmenter les capacités d'électrolyse à un niveau de </w:t>
      </w:r>
      <w:r w:rsidR="00636E6B">
        <w:rPr>
          <w:rFonts w:ascii="Verdana" w:eastAsia="Times New Roman" w:hAnsi="Verdana" w:cs="Arial"/>
          <w:color w:val="3B3B3B"/>
          <w:sz w:val="18"/>
          <w:szCs w:val="18"/>
          <w:lang w:val="fr-FR" w:eastAsia="de-DE"/>
        </w:rPr>
        <w:t>dix</w:t>
      </w:r>
      <w:r w:rsidRPr="00BD1D45">
        <w:rPr>
          <w:rFonts w:ascii="Verdana" w:eastAsia="Times New Roman" w:hAnsi="Verdana" w:cs="Arial"/>
          <w:color w:val="3B3B3B"/>
          <w:sz w:val="18"/>
          <w:szCs w:val="18"/>
          <w:lang w:val="fr-FR" w:eastAsia="de-DE"/>
        </w:rPr>
        <w:t xml:space="preserve"> gigawatts en 2030.</w:t>
      </w:r>
    </w:p>
    <w:p w14:paraId="23782E2F" w14:textId="77777777" w:rsidR="004A78A0" w:rsidRPr="00BD1D45" w:rsidRDefault="004A78A0" w:rsidP="3B492FFB">
      <w:pPr>
        <w:shd w:val="clear" w:color="auto" w:fill="FFFFFF" w:themeFill="background1"/>
        <w:spacing w:after="0" w:line="240" w:lineRule="auto"/>
        <w:rPr>
          <w:rFonts w:ascii="Verdana" w:eastAsia="Times New Roman" w:hAnsi="Verdana" w:cs="Arial"/>
          <w:color w:val="3B3B3B"/>
          <w:sz w:val="18"/>
          <w:szCs w:val="18"/>
          <w:lang w:val="fr-FR" w:eastAsia="de-DE"/>
        </w:rPr>
      </w:pPr>
    </w:p>
    <w:p w14:paraId="23782E30" w14:textId="77777777" w:rsidR="004A78A0" w:rsidRPr="00BD1D45" w:rsidRDefault="00563BD2" w:rsidP="3B492FFB">
      <w:pPr>
        <w:shd w:val="clear" w:color="auto" w:fill="FFFFFF" w:themeFill="background1"/>
        <w:spacing w:after="0" w:line="240" w:lineRule="auto"/>
        <w:rPr>
          <w:rFonts w:ascii="Verdana" w:eastAsia="Times New Roman" w:hAnsi="Verdana" w:cs="Arial"/>
          <w:color w:val="3B3B3B"/>
          <w:sz w:val="18"/>
          <w:szCs w:val="18"/>
          <w:lang w:val="fr-FR" w:eastAsia="de-DE"/>
        </w:rPr>
      </w:pP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se donne pour objectif d'aider les fabricants d'électrolyseurs à augmenter plus rapidement leurs capacités et à produire de l'hydrogène vert à grande échelle. L'accent est mis sur des processus d'ingénierie évolutifs qui permettent des durées de projet plus courtes.</w:t>
      </w:r>
    </w:p>
    <w:p w14:paraId="23782E31" w14:textId="77777777" w:rsidR="004A78A0" w:rsidRPr="00BD1D45" w:rsidRDefault="004A78A0" w:rsidP="3B492FFB">
      <w:pPr>
        <w:shd w:val="clear" w:color="auto" w:fill="FFFFFF" w:themeFill="background1"/>
        <w:spacing w:after="0" w:line="240" w:lineRule="auto"/>
        <w:rPr>
          <w:rFonts w:ascii="Verdana" w:eastAsia="Times New Roman" w:hAnsi="Verdana" w:cs="Arial"/>
          <w:color w:val="3B3B3B"/>
          <w:sz w:val="18"/>
          <w:szCs w:val="18"/>
          <w:lang w:val="fr-FR" w:eastAsia="de-DE"/>
        </w:rPr>
      </w:pPr>
    </w:p>
    <w:p w14:paraId="23782E32" w14:textId="77777777" w:rsidR="004A78A0" w:rsidRPr="00BD1D45" w:rsidRDefault="00563BD2" w:rsidP="3B492FFB">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La modularisation et la standardisation des installations réduisent considérablement l'effort global d'ingénierie. En particulier, l'approche sur les données et la modularisation sont des éléments importants pour les installations à hydrogène : il s'agit d'une part de réduire la durée des projets de construction d'électrolyseurs, et de produire des données de haute qualité pour une utilisation opérationnelle ultérieure, et d'autre part de réduire par la suite les coûts de production de l'hydrogène (vert). </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présente cette ingénierie du futur dans l'exposition spéciale consacrée à l'hydrogène (hall 6.0, stand C75). </w:t>
      </w:r>
      <w:r w:rsidRPr="00BD1D45">
        <w:rPr>
          <w:rFonts w:ascii="Verdana" w:eastAsia="Times New Roman" w:hAnsi="Verdana" w:cs="Arial"/>
          <w:color w:val="3B3B3B"/>
          <w:sz w:val="18"/>
          <w:szCs w:val="18"/>
          <w:lang w:val="fr-FR" w:eastAsia="de-DE"/>
        </w:rPr>
        <w:br/>
      </w:r>
    </w:p>
    <w:p w14:paraId="23782E33" w14:textId="77777777" w:rsidR="004A78A0" w:rsidRPr="00BD1D45" w:rsidRDefault="00563BD2" w:rsidP="3B492FFB">
      <w:pPr>
        <w:shd w:val="clear" w:color="auto" w:fill="FFFFFF" w:themeFill="background1"/>
        <w:spacing w:after="0" w:line="240" w:lineRule="auto"/>
        <w:rPr>
          <w:rFonts w:ascii="Verdana" w:eastAsia="Times New Roman" w:hAnsi="Verdana" w:cs="Arial"/>
          <w:b/>
          <w:bCs/>
          <w:color w:val="3B3B3B"/>
          <w:sz w:val="18"/>
          <w:szCs w:val="18"/>
          <w:lang w:val="fr-FR" w:eastAsia="de-DE"/>
        </w:rPr>
      </w:pPr>
      <w:r w:rsidRPr="00BD1D45">
        <w:rPr>
          <w:rFonts w:ascii="Verdana" w:eastAsia="Times New Roman" w:hAnsi="Verdana" w:cs="Arial"/>
          <w:b/>
          <w:bCs/>
          <w:color w:val="3B3B3B"/>
          <w:sz w:val="18"/>
          <w:szCs w:val="18"/>
          <w:lang w:val="fr-FR" w:eastAsia="de-DE"/>
        </w:rPr>
        <w:t xml:space="preserve">L'application de normes pour les données </w:t>
      </w:r>
    </w:p>
    <w:p w14:paraId="23782E34" w14:textId="77777777" w:rsidR="004A78A0" w:rsidRPr="00BD1D45" w:rsidRDefault="00563BD2" w:rsidP="004A78A0">
      <w:pPr>
        <w:shd w:val="clear" w:color="auto" w:fill="FFFFFF"/>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Au Digital Hub, au hall 11, stand D51, les experts d'</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montreront comment fonctionne l'échange de données numériques dans une ingénierie intégrée. Ils expliqueront également que l'orientation objets commence dès l'ingénierie FEED, avec l'importation de données de simulation, la définition de modèles Asset 360 dans Excel et la définition de formats d'échange de données. </w:t>
      </w:r>
    </w:p>
    <w:p w14:paraId="23782E35" w14:textId="77777777" w:rsidR="004A78A0" w:rsidRPr="00BD1D45"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23782E36" w14:textId="77777777" w:rsidR="004A78A0" w:rsidRPr="00BD1D45" w:rsidRDefault="00563BD2" w:rsidP="028C9561">
      <w:pPr>
        <w:shd w:val="clear" w:color="auto" w:fill="FFFFFF" w:themeFill="background1"/>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La valeur des données est de plus en plus visible pour tous les acteurs de l'industrie de processus. Les volumes de données augmentent considérablement dans les différentes phases de planification d'une installation, comme l'ingénierie de base, l'ingénierie de processus et l'ingénierie détaillée. Des modèles d'information standardisés sont mis en œuvre afin de garantir que les données sur les installations contenues dans Engineering Base soient exploitées au maximum de leur valeur. Ces derniers et les formats d'échange de données sont également essentiels, comme par exemple CEI 81346, CEI 61850, DEXPI, CFIHOS, OPC UA, </w:t>
      </w:r>
      <w:proofErr w:type="spellStart"/>
      <w:r w:rsidRPr="00BD1D45">
        <w:rPr>
          <w:rFonts w:ascii="Verdana" w:eastAsia="Times New Roman" w:hAnsi="Verdana" w:cs="Arial"/>
          <w:color w:val="3B3B3B"/>
          <w:sz w:val="18"/>
          <w:szCs w:val="18"/>
          <w:lang w:val="fr-FR" w:eastAsia="de-DE"/>
        </w:rPr>
        <w:t>Jip</w:t>
      </w:r>
      <w:proofErr w:type="spellEnd"/>
      <w:r w:rsidRPr="00BD1D45">
        <w:rPr>
          <w:rFonts w:ascii="Verdana" w:eastAsia="Times New Roman" w:hAnsi="Verdana" w:cs="Arial"/>
          <w:color w:val="3B3B3B"/>
          <w:sz w:val="18"/>
          <w:szCs w:val="18"/>
          <w:lang w:val="fr-FR" w:eastAsia="de-DE"/>
        </w:rPr>
        <w:t xml:space="preserve"> 33, AML ou EBML. Seront également abordés lors du salon Engineering Base Mobile </w:t>
      </w:r>
      <w:proofErr w:type="spellStart"/>
      <w:r w:rsidRPr="00BD1D45">
        <w:rPr>
          <w:rFonts w:ascii="Verdana" w:eastAsia="Times New Roman" w:hAnsi="Verdana" w:cs="Arial"/>
          <w:color w:val="3B3B3B"/>
          <w:sz w:val="18"/>
          <w:szCs w:val="18"/>
          <w:lang w:val="fr-FR" w:eastAsia="de-DE"/>
        </w:rPr>
        <w:t>View</w:t>
      </w:r>
      <w:proofErr w:type="spellEnd"/>
      <w:r w:rsidRPr="00BD1D45">
        <w:rPr>
          <w:rFonts w:ascii="Verdana" w:eastAsia="Times New Roman" w:hAnsi="Verdana" w:cs="Arial"/>
          <w:color w:val="3B3B3B"/>
          <w:sz w:val="18"/>
          <w:szCs w:val="18"/>
          <w:lang w:val="fr-FR" w:eastAsia="de-DE"/>
        </w:rPr>
        <w:t>, l'importation CAO avancée ou ce que l'on appelle la « coquille de gestion ».</w:t>
      </w:r>
    </w:p>
    <w:p w14:paraId="23782E37" w14:textId="77777777" w:rsidR="004A78A0" w:rsidRPr="00BD1D45" w:rsidRDefault="004A78A0" w:rsidP="004A78A0">
      <w:pPr>
        <w:shd w:val="clear" w:color="auto" w:fill="FFFFFF"/>
        <w:spacing w:after="0" w:line="240" w:lineRule="auto"/>
        <w:rPr>
          <w:rFonts w:ascii="Verdana" w:eastAsia="Times New Roman" w:hAnsi="Verdana" w:cs="Arial"/>
          <w:b/>
          <w:bCs/>
          <w:color w:val="3B3B3B"/>
          <w:sz w:val="18"/>
          <w:szCs w:val="18"/>
          <w:lang w:val="fr-FR" w:eastAsia="de-DE"/>
        </w:rPr>
      </w:pPr>
    </w:p>
    <w:p w14:paraId="23782E38" w14:textId="77777777" w:rsidR="004A78A0" w:rsidRPr="00BD1D45" w:rsidRDefault="00563BD2" w:rsidP="004A78A0">
      <w:pPr>
        <w:shd w:val="clear" w:color="auto" w:fill="FFFFFF"/>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Dans le domaine de la construction d'installations, notre logiciel permet de combiner de manière unique les avantages d'un environnement de produits hautement standardisés avec des exigences individuelles. Nous garantissons ainsi des processus et des modèles commerciaux efficaces et durables dans le secteur », résume Uwe Vogt. « Engineering Base est déjà une histoire à succès dans le monde des installations de procédés, et c'est loin d'être terminé. »</w:t>
      </w:r>
      <w:r w:rsidRPr="00BD1D45">
        <w:rPr>
          <w:rFonts w:ascii="Verdana" w:eastAsia="Times New Roman" w:hAnsi="Verdana" w:cs="Arial"/>
          <w:color w:val="3B3B3B"/>
          <w:sz w:val="18"/>
          <w:szCs w:val="18"/>
          <w:lang w:val="fr-FR" w:eastAsia="de-DE"/>
        </w:rPr>
        <w:br/>
      </w:r>
    </w:p>
    <w:p w14:paraId="23782E39" w14:textId="77777777" w:rsidR="004A78A0" w:rsidRPr="00BD1D45" w:rsidRDefault="00563BD2" w:rsidP="004A78A0">
      <w:pPr>
        <w:shd w:val="clear" w:color="auto" w:fill="FFFFFF"/>
        <w:spacing w:after="0" w:line="240" w:lineRule="auto"/>
        <w:rPr>
          <w:rFonts w:ascii="Verdana" w:eastAsia="Times New Roman" w:hAnsi="Verdana" w:cs="Arial"/>
          <w:color w:val="3B3B3B"/>
          <w:sz w:val="18"/>
          <w:szCs w:val="18"/>
          <w:lang w:val="fr-FR" w:eastAsia="de-DE"/>
        </w:rPr>
      </w:pPr>
      <w:r w:rsidRPr="00BD1D45">
        <w:rPr>
          <w:rFonts w:ascii="Verdana" w:eastAsia="Times New Roman" w:hAnsi="Verdana" w:cs="Arial"/>
          <w:color w:val="3B3B3B"/>
          <w:sz w:val="18"/>
          <w:szCs w:val="18"/>
          <w:lang w:val="fr-FR" w:eastAsia="de-DE"/>
        </w:rPr>
        <w:t xml:space="preserve">En effet, la plateforme collaborative de la maison </w:t>
      </w:r>
      <w:proofErr w:type="spellStart"/>
      <w:r w:rsidRPr="00BD1D45">
        <w:rPr>
          <w:rFonts w:ascii="Verdana" w:eastAsia="Times New Roman" w:hAnsi="Verdana" w:cs="Arial"/>
          <w:color w:val="3B3B3B"/>
          <w:sz w:val="18"/>
          <w:szCs w:val="18"/>
          <w:lang w:val="fr-FR" w:eastAsia="de-DE"/>
        </w:rPr>
        <w:t>Aucotec</w:t>
      </w:r>
      <w:proofErr w:type="spellEnd"/>
      <w:r w:rsidRPr="00BD1D45">
        <w:rPr>
          <w:rFonts w:ascii="Verdana" w:eastAsia="Times New Roman" w:hAnsi="Verdana" w:cs="Arial"/>
          <w:color w:val="3B3B3B"/>
          <w:sz w:val="18"/>
          <w:szCs w:val="18"/>
          <w:lang w:val="fr-FR" w:eastAsia="de-DE"/>
        </w:rPr>
        <w:t xml:space="preserve"> redéfinit l'ingénierie collaborative dans l'industrie de processus : à découvrir en détail au salon ACHEMA 2024.</w:t>
      </w:r>
    </w:p>
    <w:p w14:paraId="23782E3A" w14:textId="77777777" w:rsidR="00D2145D" w:rsidRPr="00BD1D45" w:rsidRDefault="00D2145D" w:rsidP="009207A6">
      <w:pPr>
        <w:shd w:val="clear" w:color="auto" w:fill="FFFFFF"/>
        <w:spacing w:after="0" w:line="240" w:lineRule="auto"/>
        <w:rPr>
          <w:rFonts w:ascii="Verdana" w:hAnsi="Verdana"/>
          <w:b/>
          <w:sz w:val="18"/>
          <w:szCs w:val="18"/>
          <w:lang w:val="fr-FR"/>
        </w:rPr>
      </w:pPr>
    </w:p>
    <w:p w14:paraId="23782E3B" w14:textId="77777777" w:rsidR="00D2145D" w:rsidRPr="00BD1D45" w:rsidRDefault="00D2145D" w:rsidP="00C46BA4">
      <w:pPr>
        <w:spacing w:after="0" w:line="240" w:lineRule="auto"/>
        <w:rPr>
          <w:rFonts w:ascii="Verdana" w:hAnsi="Verdana"/>
          <w:b/>
          <w:sz w:val="18"/>
          <w:szCs w:val="18"/>
          <w:lang w:val="fr-FR"/>
        </w:rPr>
      </w:pPr>
    </w:p>
    <w:p w14:paraId="43A205C3" w14:textId="77777777" w:rsidR="00984CC4" w:rsidRDefault="00984CC4" w:rsidP="00C46BA4">
      <w:pPr>
        <w:spacing w:after="0" w:line="240" w:lineRule="auto"/>
        <w:rPr>
          <w:rFonts w:ascii="Verdana" w:hAnsi="Verdana"/>
          <w:b/>
          <w:sz w:val="18"/>
          <w:szCs w:val="18"/>
          <w:lang w:val="fr-FR"/>
        </w:rPr>
      </w:pPr>
    </w:p>
    <w:p w14:paraId="2CBA2819" w14:textId="77777777" w:rsidR="00984CC4" w:rsidRDefault="00984CC4" w:rsidP="00C46BA4">
      <w:pPr>
        <w:spacing w:after="0" w:line="240" w:lineRule="auto"/>
        <w:rPr>
          <w:rFonts w:ascii="Verdana" w:hAnsi="Verdana"/>
          <w:b/>
          <w:sz w:val="18"/>
          <w:szCs w:val="18"/>
          <w:lang w:val="fr-FR"/>
        </w:rPr>
      </w:pPr>
    </w:p>
    <w:p w14:paraId="49E68D06" w14:textId="77777777" w:rsidR="00984CC4" w:rsidRDefault="00984CC4" w:rsidP="00C46BA4">
      <w:pPr>
        <w:spacing w:after="0" w:line="240" w:lineRule="auto"/>
        <w:rPr>
          <w:rFonts w:ascii="Verdana" w:hAnsi="Verdana"/>
          <w:b/>
          <w:sz w:val="18"/>
          <w:szCs w:val="18"/>
          <w:lang w:val="fr-FR"/>
        </w:rPr>
      </w:pPr>
    </w:p>
    <w:p w14:paraId="664E61A5" w14:textId="77777777" w:rsidR="00984CC4" w:rsidRDefault="00984CC4" w:rsidP="00C46BA4">
      <w:pPr>
        <w:spacing w:after="0" w:line="240" w:lineRule="auto"/>
        <w:rPr>
          <w:rFonts w:ascii="Verdana" w:hAnsi="Verdana"/>
          <w:b/>
          <w:sz w:val="18"/>
          <w:szCs w:val="18"/>
          <w:lang w:val="fr-FR"/>
        </w:rPr>
      </w:pPr>
    </w:p>
    <w:p w14:paraId="23782E3C" w14:textId="2CBCE949" w:rsidR="00B10412" w:rsidRPr="00BD1D45" w:rsidRDefault="00563BD2" w:rsidP="00C46BA4">
      <w:pPr>
        <w:spacing w:after="0" w:line="240" w:lineRule="auto"/>
        <w:rPr>
          <w:rFonts w:ascii="Verdana" w:hAnsi="Verdana"/>
          <w:b/>
          <w:sz w:val="18"/>
          <w:szCs w:val="18"/>
          <w:lang w:val="fr-FR"/>
        </w:rPr>
      </w:pPr>
      <w:r w:rsidRPr="00BD1D45">
        <w:rPr>
          <w:rFonts w:ascii="Verdana" w:hAnsi="Verdana"/>
          <w:b/>
          <w:sz w:val="18"/>
          <w:szCs w:val="18"/>
          <w:lang w:val="fr-FR"/>
        </w:rPr>
        <w:lastRenderedPageBreak/>
        <w:t>Liens vers les visuels* :</w:t>
      </w:r>
    </w:p>
    <w:p w14:paraId="23782E3D" w14:textId="77777777" w:rsidR="008F2973" w:rsidRPr="00BD1D45" w:rsidRDefault="008F2973" w:rsidP="00C46BA4">
      <w:pPr>
        <w:spacing w:after="0" w:line="240" w:lineRule="auto"/>
        <w:rPr>
          <w:rFonts w:ascii="Verdana" w:hAnsi="Verdana"/>
          <w:sz w:val="18"/>
          <w:szCs w:val="18"/>
          <w:lang w:val="fr-FR"/>
        </w:rPr>
      </w:pPr>
    </w:p>
    <w:p w14:paraId="7BB68E08" w14:textId="77777777" w:rsidR="00563BD2" w:rsidRDefault="00563BD2" w:rsidP="00563BD2">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2B46988C" wp14:editId="4E56F326">
            <wp:extent cx="1522800" cy="856208"/>
            <wp:effectExtent l="0" t="0" r="1270" b="127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63D2018B" w14:textId="51F1351C" w:rsidR="00563BD2" w:rsidRDefault="00B11E61" w:rsidP="00563BD2">
      <w:pPr>
        <w:spacing w:after="0" w:line="240" w:lineRule="auto"/>
        <w:rPr>
          <w:rStyle w:val="normaltextrun"/>
          <w:rFonts w:ascii="Verdana" w:hAnsi="Verdana"/>
          <w:sz w:val="16"/>
          <w:szCs w:val="16"/>
          <w:lang w:val="fr-FR"/>
        </w:rPr>
      </w:pPr>
      <w:r w:rsidRPr="00E02745">
        <w:rPr>
          <w:rStyle w:val="normaltextrun"/>
          <w:rFonts w:ascii="Verdana" w:hAnsi="Verdana"/>
          <w:sz w:val="16"/>
          <w:szCs w:val="16"/>
          <w:lang w:val="fr-FR"/>
        </w:rPr>
        <w:t xml:space="preserve">La plateforme collaborative </w:t>
      </w:r>
      <w:hyperlink r:id="rId10" w:history="1">
        <w:r w:rsidRPr="00F11DCC">
          <w:rPr>
            <w:rStyle w:val="Hyperlink"/>
            <w:rFonts w:ascii="Verdana" w:hAnsi="Verdana" w:cstheme="minorBidi"/>
            <w:sz w:val="16"/>
            <w:szCs w:val="16"/>
            <w:lang w:val="fr-FR"/>
          </w:rPr>
          <w:t>Engineering Base</w:t>
        </w:r>
      </w:hyperlink>
      <w:r w:rsidRPr="00E02745">
        <w:rPr>
          <w:rStyle w:val="normaltextrun"/>
          <w:rFonts w:ascii="Verdana" w:hAnsi="Verdana"/>
          <w:sz w:val="16"/>
          <w:szCs w:val="16"/>
          <w:lang w:val="fr-FR"/>
        </w:rPr>
        <w:t xml:space="preserve"> met en réseau les installations et les différents corps de métier en toute efficacité.</w:t>
      </w:r>
    </w:p>
    <w:p w14:paraId="190C035C" w14:textId="77777777" w:rsidR="00B11E61" w:rsidRPr="00B11E61" w:rsidRDefault="00B11E61" w:rsidP="00563BD2">
      <w:pPr>
        <w:spacing w:after="0" w:line="240" w:lineRule="auto"/>
        <w:rPr>
          <w:rFonts w:ascii="Verdana" w:hAnsi="Verdana" w:cs="Draeger San"/>
          <w:sz w:val="16"/>
          <w:szCs w:val="16"/>
          <w:lang w:val="fr-FR"/>
        </w:rPr>
      </w:pPr>
    </w:p>
    <w:p w14:paraId="0A921EBF" w14:textId="77777777" w:rsidR="00563BD2" w:rsidRDefault="00563BD2" w:rsidP="00563BD2">
      <w:pPr>
        <w:spacing w:after="0" w:line="240" w:lineRule="auto"/>
        <w:rPr>
          <w:rFonts w:ascii="Verdana" w:hAnsi="Verdana"/>
          <w:sz w:val="16"/>
          <w:szCs w:val="16"/>
        </w:rPr>
      </w:pPr>
      <w:r>
        <w:rPr>
          <w:rFonts w:ascii="Verdana" w:hAnsi="Verdana"/>
          <w:noProof/>
          <w:sz w:val="16"/>
          <w:szCs w:val="16"/>
        </w:rPr>
        <w:drawing>
          <wp:inline distT="0" distB="0" distL="0" distR="0" wp14:anchorId="78BACCCC" wp14:editId="314F9FB4">
            <wp:extent cx="1522800" cy="856208"/>
            <wp:effectExtent l="0" t="0" r="1270" b="127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6083A7D0" w14:textId="5D6D28FF" w:rsidR="00B11E61" w:rsidRPr="00E02745" w:rsidRDefault="0013201D" w:rsidP="00B11E61">
      <w:pPr>
        <w:pStyle w:val="paragraph"/>
        <w:spacing w:before="0" w:beforeAutospacing="0" w:after="0" w:afterAutospacing="0"/>
        <w:textAlignment w:val="baseline"/>
        <w:rPr>
          <w:rFonts w:ascii="Segoe UI" w:hAnsi="Segoe UI" w:cs="Segoe UI"/>
          <w:sz w:val="18"/>
          <w:szCs w:val="18"/>
          <w:lang w:val="fr-FR"/>
        </w:rPr>
      </w:pPr>
      <w:hyperlink r:id="rId13" w:history="1">
        <w:r w:rsidR="00B11E61" w:rsidRPr="00F11DCC">
          <w:rPr>
            <w:rStyle w:val="Hyperlink"/>
            <w:rFonts w:ascii="Verdana" w:hAnsi="Verdana" w:cs="Calibri"/>
            <w:sz w:val="16"/>
            <w:szCs w:val="16"/>
            <w:lang w:val="fr-FR"/>
          </w:rPr>
          <w:t>L'approche centrée sur les données</w:t>
        </w:r>
      </w:hyperlink>
      <w:r w:rsidR="00B11E61" w:rsidRPr="00E02745">
        <w:rPr>
          <w:rStyle w:val="normaltextrun"/>
          <w:rFonts w:ascii="Verdana" w:hAnsi="Verdana"/>
          <w:sz w:val="16"/>
          <w:szCs w:val="16"/>
          <w:lang w:val="fr-FR"/>
        </w:rPr>
        <w:t xml:space="preserve"> et la modularisation réduisent la durée des projets d'électrolyseurs et garantissent des données de haute qualité. </w:t>
      </w:r>
    </w:p>
    <w:p w14:paraId="29451315" w14:textId="77777777" w:rsidR="00563BD2" w:rsidRPr="00B11E61" w:rsidRDefault="00563BD2" w:rsidP="00563BD2">
      <w:pPr>
        <w:spacing w:after="0" w:line="240" w:lineRule="auto"/>
        <w:rPr>
          <w:rFonts w:ascii="Verdana" w:hAnsi="Verdana"/>
          <w:sz w:val="16"/>
          <w:szCs w:val="16"/>
          <w:lang w:val="fr-FR"/>
        </w:rPr>
      </w:pPr>
    </w:p>
    <w:p w14:paraId="59F9C8CC" w14:textId="77777777" w:rsidR="00563BD2" w:rsidRPr="00C43FC0" w:rsidRDefault="00563BD2" w:rsidP="00563BD2">
      <w:pPr>
        <w:spacing w:after="0" w:line="240" w:lineRule="auto"/>
        <w:rPr>
          <w:rFonts w:ascii="Verdana" w:hAnsi="Verdana"/>
          <w:sz w:val="16"/>
          <w:szCs w:val="16"/>
        </w:rPr>
      </w:pPr>
      <w:r>
        <w:rPr>
          <w:rFonts w:ascii="Verdana" w:hAnsi="Verdana"/>
          <w:noProof/>
          <w:sz w:val="16"/>
          <w:szCs w:val="16"/>
        </w:rPr>
        <w:drawing>
          <wp:inline distT="0" distB="0" distL="0" distR="0" wp14:anchorId="56AE7DF4" wp14:editId="7F22D101">
            <wp:extent cx="1522800" cy="1016503"/>
            <wp:effectExtent l="0" t="0" r="127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2800" cy="1016503"/>
                    </a:xfrm>
                    <a:prstGeom prst="rect">
                      <a:avLst/>
                    </a:prstGeom>
                    <a:noFill/>
                    <a:ln>
                      <a:noFill/>
                    </a:ln>
                  </pic:spPr>
                </pic:pic>
              </a:graphicData>
            </a:graphic>
          </wp:inline>
        </w:drawing>
      </w:r>
    </w:p>
    <w:p w14:paraId="5E990E7A" w14:textId="564CA3EE" w:rsidR="00563BD2" w:rsidRPr="00B11E61" w:rsidRDefault="0013201D" w:rsidP="00563BD2">
      <w:pPr>
        <w:spacing w:after="0" w:line="240" w:lineRule="auto"/>
        <w:rPr>
          <w:rFonts w:ascii="Verdana" w:hAnsi="Verdana" w:cs="Draeger San"/>
          <w:sz w:val="16"/>
          <w:szCs w:val="16"/>
          <w:lang w:val="fr-FR"/>
        </w:rPr>
      </w:pPr>
      <w:hyperlink r:id="rId16" w:history="1">
        <w:r w:rsidR="00B11E61" w:rsidRPr="00F11DCC">
          <w:rPr>
            <w:rStyle w:val="Hyperlink"/>
            <w:rFonts w:ascii="Verdana" w:hAnsi="Verdana" w:cstheme="minorBidi"/>
            <w:sz w:val="16"/>
            <w:szCs w:val="16"/>
            <w:lang w:val="fr-FR"/>
          </w:rPr>
          <w:t>Henry Bloch</w:t>
        </w:r>
      </w:hyperlink>
      <w:r w:rsidR="00B11E61" w:rsidRPr="00E02745">
        <w:rPr>
          <w:rStyle w:val="normaltextrun"/>
          <w:rFonts w:ascii="Verdana" w:hAnsi="Verdana"/>
          <w:sz w:val="16"/>
          <w:szCs w:val="16"/>
          <w:lang w:val="fr-FR"/>
        </w:rPr>
        <w:t xml:space="preserve">, responsable de la gestion des produits chez </w:t>
      </w:r>
      <w:proofErr w:type="spellStart"/>
      <w:r w:rsidR="00B11E61" w:rsidRPr="00E02745">
        <w:rPr>
          <w:rStyle w:val="normaltextrun"/>
          <w:rFonts w:ascii="Verdana" w:hAnsi="Verdana"/>
          <w:sz w:val="16"/>
          <w:szCs w:val="16"/>
          <w:lang w:val="fr-FR"/>
        </w:rPr>
        <w:t>Aucotec</w:t>
      </w:r>
      <w:proofErr w:type="spellEnd"/>
      <w:r w:rsidR="00B11E61" w:rsidRPr="00E02745">
        <w:rPr>
          <w:rStyle w:val="normaltextrun"/>
          <w:rFonts w:ascii="Verdana" w:hAnsi="Verdana"/>
          <w:sz w:val="16"/>
          <w:szCs w:val="16"/>
          <w:lang w:val="fr-FR"/>
        </w:rPr>
        <w:t> </w:t>
      </w:r>
      <w:r w:rsidR="00563BD2" w:rsidRPr="00B11E61">
        <w:rPr>
          <w:rFonts w:ascii="Verdana" w:hAnsi="Verdana" w:cs="Draeger San"/>
          <w:sz w:val="16"/>
          <w:szCs w:val="16"/>
          <w:lang w:val="fr-FR"/>
        </w:rPr>
        <w:br/>
      </w:r>
    </w:p>
    <w:p w14:paraId="30CD4C64" w14:textId="1CEBE593" w:rsidR="00563BD2" w:rsidRDefault="00563BD2" w:rsidP="00563BD2">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75B90B9F" wp14:editId="56FFC121">
            <wp:extent cx="1522800" cy="1014548"/>
            <wp:effectExtent l="0" t="0" r="1270" b="0"/>
            <wp:docPr id="12" name="Grafik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2800" cy="1014548"/>
                    </a:xfrm>
                    <a:prstGeom prst="rect">
                      <a:avLst/>
                    </a:prstGeom>
                    <a:noFill/>
                    <a:ln>
                      <a:noFill/>
                    </a:ln>
                  </pic:spPr>
                </pic:pic>
              </a:graphicData>
            </a:graphic>
          </wp:inline>
        </w:drawing>
      </w:r>
    </w:p>
    <w:p w14:paraId="4EF86BA6" w14:textId="74A0440F" w:rsidR="00563BD2" w:rsidRPr="00B11E61" w:rsidRDefault="0013201D" w:rsidP="00563BD2">
      <w:pPr>
        <w:spacing w:after="0" w:line="240" w:lineRule="auto"/>
        <w:rPr>
          <w:rFonts w:ascii="Verdana" w:hAnsi="Verdana" w:cs="Draeger San"/>
          <w:color w:val="FF0000"/>
          <w:sz w:val="16"/>
          <w:szCs w:val="16"/>
          <w:lang w:val="fr-FR"/>
        </w:rPr>
      </w:pPr>
      <w:hyperlink r:id="rId19" w:history="1">
        <w:r w:rsidR="00B11E61" w:rsidRPr="00F11DCC">
          <w:rPr>
            <w:rStyle w:val="Hyperlink"/>
            <w:rFonts w:ascii="Verdana" w:hAnsi="Verdana" w:cstheme="minorBidi"/>
            <w:sz w:val="16"/>
            <w:szCs w:val="16"/>
            <w:lang w:val="fr-FR"/>
          </w:rPr>
          <w:t>Uwe Vogt</w:t>
        </w:r>
      </w:hyperlink>
      <w:r w:rsidR="00B11E61" w:rsidRPr="00E02745">
        <w:rPr>
          <w:rStyle w:val="normaltextrun"/>
          <w:rFonts w:ascii="Verdana" w:hAnsi="Verdana"/>
          <w:sz w:val="16"/>
          <w:szCs w:val="16"/>
          <w:lang w:val="fr-FR"/>
        </w:rPr>
        <w:t>, membre du Comité de direction d'</w:t>
      </w:r>
      <w:proofErr w:type="spellStart"/>
      <w:r w:rsidR="00B11E61" w:rsidRPr="00E02745">
        <w:rPr>
          <w:rStyle w:val="normaltextrun"/>
          <w:rFonts w:ascii="Verdana" w:hAnsi="Verdana"/>
          <w:sz w:val="16"/>
          <w:szCs w:val="16"/>
          <w:lang w:val="fr-FR"/>
        </w:rPr>
        <w:t>Aucotec</w:t>
      </w:r>
      <w:proofErr w:type="spellEnd"/>
      <w:r w:rsidR="00B11E61" w:rsidRPr="00E02745">
        <w:rPr>
          <w:rStyle w:val="normaltextrun"/>
          <w:rFonts w:ascii="Verdana" w:hAnsi="Verdana"/>
          <w:sz w:val="16"/>
          <w:szCs w:val="16"/>
          <w:lang w:val="fr-FR"/>
        </w:rPr>
        <w:t> </w:t>
      </w:r>
    </w:p>
    <w:p w14:paraId="23782E43" w14:textId="77777777" w:rsidR="008B6F2D" w:rsidRPr="00B11E61" w:rsidRDefault="008B6F2D" w:rsidP="00C46BA4">
      <w:pPr>
        <w:spacing w:after="0" w:line="240" w:lineRule="auto"/>
        <w:rPr>
          <w:rFonts w:ascii="Verdana" w:hAnsi="Verdana"/>
          <w:sz w:val="18"/>
          <w:szCs w:val="18"/>
          <w:lang w:val="fr-FR"/>
        </w:rPr>
      </w:pPr>
    </w:p>
    <w:p w14:paraId="23782E45" w14:textId="77777777" w:rsidR="00A63359" w:rsidRPr="00BD1D45" w:rsidRDefault="00A63359" w:rsidP="00A63359">
      <w:pPr>
        <w:spacing w:after="0" w:line="240" w:lineRule="auto"/>
        <w:rPr>
          <w:rFonts w:ascii="Verdana" w:hAnsi="Verdana"/>
          <w:sz w:val="16"/>
          <w:szCs w:val="16"/>
          <w:lang w:val="fr-FR"/>
        </w:rPr>
      </w:pPr>
    </w:p>
    <w:p w14:paraId="23782E46" w14:textId="77777777" w:rsidR="00A63359" w:rsidRPr="00BD1D45" w:rsidRDefault="00563BD2" w:rsidP="00A63359">
      <w:pPr>
        <w:spacing w:after="0" w:line="240" w:lineRule="auto"/>
        <w:rPr>
          <w:rFonts w:ascii="Verdana" w:hAnsi="Verdana"/>
          <w:sz w:val="16"/>
          <w:szCs w:val="16"/>
          <w:lang w:val="fr-FR"/>
        </w:rPr>
      </w:pPr>
      <w:r w:rsidRPr="00BD1D45">
        <w:rPr>
          <w:rFonts w:ascii="Verdana" w:hAnsi="Verdana"/>
          <w:sz w:val="16"/>
          <w:szCs w:val="16"/>
          <w:lang w:val="fr-FR"/>
        </w:rPr>
        <w:t xml:space="preserve">* Ces images sont protégées par le droit d’auteur. Elles peuvent être utilisées à des fins rédactionnelles en rapport avec </w:t>
      </w:r>
      <w:proofErr w:type="spellStart"/>
      <w:r w:rsidRPr="00BD1D45">
        <w:rPr>
          <w:rFonts w:ascii="Verdana" w:hAnsi="Verdana"/>
          <w:sz w:val="16"/>
          <w:szCs w:val="16"/>
          <w:lang w:val="fr-FR"/>
        </w:rPr>
        <w:t>Aucotec</w:t>
      </w:r>
      <w:proofErr w:type="spellEnd"/>
      <w:r w:rsidRPr="00BD1D45">
        <w:rPr>
          <w:rFonts w:ascii="Verdana" w:hAnsi="Verdana"/>
          <w:sz w:val="16"/>
          <w:szCs w:val="16"/>
          <w:lang w:val="fr-FR"/>
        </w:rPr>
        <w:t>.</w:t>
      </w:r>
    </w:p>
    <w:p w14:paraId="23782E47" w14:textId="77777777" w:rsidR="00C4037B" w:rsidRPr="00BD1D45" w:rsidRDefault="00C4037B" w:rsidP="00C46BA4">
      <w:pPr>
        <w:spacing w:after="0" w:line="240" w:lineRule="auto"/>
        <w:rPr>
          <w:rFonts w:ascii="Verdana" w:hAnsi="Verdana"/>
          <w:sz w:val="16"/>
          <w:szCs w:val="16"/>
          <w:lang w:val="fr-FR"/>
        </w:rPr>
      </w:pPr>
    </w:p>
    <w:p w14:paraId="23782E48" w14:textId="77777777" w:rsidR="008F2973" w:rsidRPr="00BD1D45" w:rsidRDefault="008F2973" w:rsidP="00C46BA4">
      <w:pPr>
        <w:spacing w:after="0" w:line="240" w:lineRule="auto"/>
        <w:rPr>
          <w:rFonts w:ascii="Verdana" w:hAnsi="Verdana" w:cs="Draeger San"/>
          <w:color w:val="000000"/>
          <w:sz w:val="19"/>
          <w:szCs w:val="19"/>
          <w:lang w:val="fr-FR"/>
        </w:rPr>
      </w:pPr>
    </w:p>
    <w:p w14:paraId="23782E49" w14:textId="77777777" w:rsidR="007E32B5" w:rsidRPr="00BD1D45" w:rsidRDefault="00563BD2" w:rsidP="007E32B5">
      <w:pPr>
        <w:spacing w:after="0" w:line="240" w:lineRule="auto"/>
        <w:rPr>
          <w:rFonts w:ascii="Verdana" w:hAnsi="Verdana"/>
          <w:sz w:val="16"/>
          <w:szCs w:val="16"/>
          <w:lang w:val="fr-FR"/>
        </w:rPr>
      </w:pPr>
      <w:r w:rsidRPr="00BD1D45">
        <w:rPr>
          <w:rFonts w:ascii="Verdana" w:hAnsi="Verdana"/>
          <w:sz w:val="16"/>
          <w:szCs w:val="16"/>
          <w:lang w:val="fr-FR"/>
        </w:rPr>
        <w:t>___________________________________________________________________________</w:t>
      </w:r>
    </w:p>
    <w:p w14:paraId="23782E4A" w14:textId="77777777" w:rsidR="007E32B5" w:rsidRPr="00BD1D45" w:rsidRDefault="00563BD2" w:rsidP="007E32B5">
      <w:pPr>
        <w:spacing w:after="0" w:line="240" w:lineRule="auto"/>
        <w:rPr>
          <w:rFonts w:ascii="Verdana" w:hAnsi="Verdana"/>
          <w:sz w:val="16"/>
          <w:szCs w:val="16"/>
          <w:lang w:val="fr-FR"/>
        </w:rPr>
      </w:pPr>
      <w:r w:rsidRPr="00BD1D45">
        <w:rPr>
          <w:rFonts w:ascii="Verdana" w:hAnsi="Verdana"/>
          <w:sz w:val="16"/>
          <w:szCs w:val="16"/>
          <w:lang w:val="fr-FR"/>
        </w:rPr>
        <w:t xml:space="preserve">Depuis plus de 35 ans, la société </w:t>
      </w:r>
      <w:hyperlink r:id="rId20" w:history="1">
        <w:proofErr w:type="spellStart"/>
        <w:r w:rsidRPr="00BD1D45">
          <w:rPr>
            <w:rStyle w:val="Hyperlink"/>
            <w:rFonts w:ascii="Verdana" w:hAnsi="Verdana"/>
            <w:b/>
            <w:sz w:val="16"/>
            <w:szCs w:val="16"/>
            <w:lang w:val="fr-FR"/>
          </w:rPr>
          <w:t>Aucotec</w:t>
        </w:r>
        <w:proofErr w:type="spellEnd"/>
        <w:r w:rsidRPr="00BD1D45">
          <w:rPr>
            <w:rStyle w:val="Hyperlink"/>
            <w:rFonts w:ascii="Verdana" w:hAnsi="Verdana"/>
            <w:b/>
            <w:sz w:val="16"/>
            <w:szCs w:val="16"/>
            <w:lang w:val="fr-FR"/>
          </w:rPr>
          <w:t> AG</w:t>
        </w:r>
      </w:hyperlink>
      <w:r w:rsidRPr="00BD1D45">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w:t>
      </w:r>
      <w:proofErr w:type="spellStart"/>
      <w:r w:rsidRPr="00BD1D45">
        <w:rPr>
          <w:rFonts w:ascii="Verdana" w:hAnsi="Verdana"/>
          <w:sz w:val="16"/>
          <w:szCs w:val="16"/>
          <w:lang w:val="fr-FR"/>
        </w:rPr>
        <w:t>Aucotec</w:t>
      </w:r>
      <w:proofErr w:type="spellEnd"/>
      <w:r w:rsidRPr="00BD1D45">
        <w:rPr>
          <w:rFonts w:ascii="Verdana" w:hAnsi="Verdana"/>
          <w:sz w:val="16"/>
          <w:szCs w:val="16"/>
          <w:lang w:val="fr-FR"/>
        </w:rPr>
        <w:t xml:space="preserve"> est utilisé dans le monde entier. Outre le siège social situé près de Hanovre, le groupe </w:t>
      </w:r>
      <w:proofErr w:type="spellStart"/>
      <w:r w:rsidRPr="00BD1D45">
        <w:rPr>
          <w:rFonts w:ascii="Verdana" w:hAnsi="Verdana"/>
          <w:sz w:val="16"/>
          <w:szCs w:val="16"/>
          <w:lang w:val="fr-FR"/>
        </w:rPr>
        <w:t>Aucotec</w:t>
      </w:r>
      <w:proofErr w:type="spellEnd"/>
      <w:r w:rsidRPr="00BD1D45">
        <w:rPr>
          <w:rFonts w:ascii="Verdana" w:hAnsi="Verdana"/>
          <w:sz w:val="16"/>
          <w:szCs w:val="16"/>
          <w:lang w:val="fr-FR"/>
        </w:rPr>
        <w:t xml:space="preserve">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r w:rsidRPr="00BD1D45">
        <w:rPr>
          <w:rFonts w:ascii="Verdana" w:hAnsi="Verdana"/>
          <w:sz w:val="16"/>
          <w:szCs w:val="16"/>
          <w:lang w:val="fr-FR"/>
        </w:rPr>
        <w:br/>
      </w:r>
    </w:p>
    <w:p w14:paraId="23782E4B" w14:textId="77777777" w:rsidR="00E87197" w:rsidRPr="00BD1D45" w:rsidRDefault="00E87197" w:rsidP="007E32B5">
      <w:pPr>
        <w:spacing w:after="0" w:line="240" w:lineRule="auto"/>
        <w:rPr>
          <w:rFonts w:ascii="Verdana" w:hAnsi="Verdana"/>
          <w:sz w:val="16"/>
          <w:szCs w:val="16"/>
          <w:lang w:val="fr-FR"/>
        </w:rPr>
      </w:pPr>
    </w:p>
    <w:p w14:paraId="23782E4C" w14:textId="77777777" w:rsidR="007E32B5" w:rsidRPr="00BD1D45" w:rsidRDefault="00563BD2" w:rsidP="007E32B5">
      <w:pPr>
        <w:spacing w:after="0" w:line="240" w:lineRule="auto"/>
        <w:rPr>
          <w:lang w:val="fr-FR"/>
        </w:rPr>
      </w:pPr>
      <w:r w:rsidRPr="00BD1D45">
        <w:rPr>
          <w:rFonts w:ascii="Verdana" w:hAnsi="Verdana"/>
          <w:sz w:val="16"/>
          <w:szCs w:val="16"/>
          <w:lang w:val="fr-FR"/>
        </w:rPr>
        <w:t>En cas de reproduction, nous demandons un exemplaire justificatif. Sincères remerciements !</w:t>
      </w:r>
    </w:p>
    <w:p w14:paraId="23782E4D" w14:textId="77777777" w:rsidR="007E32B5" w:rsidRPr="00BD1D45" w:rsidRDefault="007E32B5" w:rsidP="007E32B5">
      <w:pPr>
        <w:spacing w:after="0" w:line="240" w:lineRule="auto"/>
        <w:rPr>
          <w:lang w:val="fr-FR"/>
        </w:rPr>
      </w:pPr>
    </w:p>
    <w:p w14:paraId="23782E4E" w14:textId="77777777" w:rsidR="007C0A97" w:rsidRPr="00BD1D45" w:rsidRDefault="00563BD2" w:rsidP="007E32B5">
      <w:pPr>
        <w:spacing w:after="0" w:line="240" w:lineRule="auto"/>
        <w:rPr>
          <w:rFonts w:ascii="Verdana" w:hAnsi="Verdana"/>
          <w:b/>
          <w:bCs/>
          <w:sz w:val="16"/>
          <w:szCs w:val="16"/>
          <w:lang w:val="fr-FR"/>
        </w:rPr>
      </w:pPr>
      <w:r w:rsidRPr="00BD1D45">
        <w:rPr>
          <w:rFonts w:ascii="Verdana" w:hAnsi="Verdana"/>
          <w:b/>
          <w:bCs/>
          <w:sz w:val="16"/>
          <w:szCs w:val="16"/>
          <w:lang w:val="fr-FR"/>
        </w:rPr>
        <w:t>Contact :</w:t>
      </w:r>
      <w:r w:rsidRPr="00BD1D45">
        <w:rPr>
          <w:rFonts w:ascii="Verdana" w:hAnsi="Verdana"/>
          <w:b/>
          <w:bCs/>
          <w:sz w:val="16"/>
          <w:szCs w:val="16"/>
          <w:lang w:val="fr-FR"/>
        </w:rPr>
        <w:br/>
      </w:r>
    </w:p>
    <w:p w14:paraId="23782E4F" w14:textId="77777777" w:rsidR="007E32B5" w:rsidRPr="00BD1D45" w:rsidRDefault="00563BD2" w:rsidP="007E32B5">
      <w:pPr>
        <w:spacing w:after="0" w:line="240" w:lineRule="auto"/>
        <w:rPr>
          <w:rFonts w:ascii="Verdana" w:hAnsi="Verdana"/>
          <w:sz w:val="16"/>
          <w:szCs w:val="16"/>
          <w:lang w:val="fr-FR"/>
        </w:rPr>
      </w:pPr>
      <w:r w:rsidRPr="00BD1D45">
        <w:rPr>
          <w:rFonts w:ascii="Verdana" w:hAnsi="Verdana"/>
          <w:b/>
          <w:sz w:val="16"/>
          <w:szCs w:val="16"/>
          <w:lang w:val="fr-FR"/>
        </w:rPr>
        <w:t>AUCOTEC AG</w:t>
      </w:r>
      <w:r w:rsidRPr="00BD1D45">
        <w:rPr>
          <w:rFonts w:ascii="Verdana" w:hAnsi="Verdana"/>
          <w:sz w:val="16"/>
          <w:szCs w:val="16"/>
          <w:lang w:val="fr-FR"/>
        </w:rPr>
        <w:t xml:space="preserve">, </w:t>
      </w:r>
      <w:proofErr w:type="spellStart"/>
      <w:r w:rsidRPr="00BD1D45">
        <w:rPr>
          <w:rFonts w:ascii="Verdana" w:hAnsi="Verdana"/>
          <w:sz w:val="16"/>
          <w:szCs w:val="16"/>
          <w:lang w:val="fr-FR"/>
        </w:rPr>
        <w:t>Hannoversche</w:t>
      </w:r>
      <w:proofErr w:type="spellEnd"/>
      <w:r w:rsidRPr="00BD1D45">
        <w:rPr>
          <w:rFonts w:ascii="Verdana" w:hAnsi="Verdana"/>
          <w:sz w:val="16"/>
          <w:szCs w:val="16"/>
          <w:lang w:val="fr-FR"/>
        </w:rPr>
        <w:t xml:space="preserve"> </w:t>
      </w:r>
      <w:proofErr w:type="spellStart"/>
      <w:r w:rsidRPr="00BD1D45">
        <w:rPr>
          <w:rFonts w:ascii="Verdana" w:hAnsi="Verdana"/>
          <w:sz w:val="16"/>
          <w:szCs w:val="16"/>
          <w:lang w:val="fr-FR"/>
        </w:rPr>
        <w:t>Straße</w:t>
      </w:r>
      <w:proofErr w:type="spellEnd"/>
      <w:r w:rsidRPr="00BD1D45">
        <w:rPr>
          <w:rFonts w:ascii="Verdana" w:hAnsi="Verdana"/>
          <w:sz w:val="16"/>
          <w:szCs w:val="16"/>
          <w:lang w:val="fr-FR"/>
        </w:rPr>
        <w:t xml:space="preserve"> 105, 30916 Isernhagen, www.aucotec.com </w:t>
      </w:r>
    </w:p>
    <w:p w14:paraId="23782E54" w14:textId="6804E5C2" w:rsidR="00C336BC" w:rsidRPr="00BD1D45" w:rsidRDefault="00563BD2" w:rsidP="007761DD">
      <w:pPr>
        <w:spacing w:after="0" w:line="240" w:lineRule="auto"/>
        <w:rPr>
          <w:rFonts w:ascii="Verdana" w:hAnsi="Verdana"/>
          <w:sz w:val="16"/>
          <w:szCs w:val="16"/>
          <w:lang w:val="fr-FR"/>
        </w:rPr>
      </w:pPr>
      <w:r w:rsidRPr="00BD1D45">
        <w:rPr>
          <w:rFonts w:ascii="Verdana" w:hAnsi="Verdana"/>
          <w:sz w:val="16"/>
          <w:szCs w:val="16"/>
          <w:lang w:val="fr-FR"/>
        </w:rPr>
        <w:t>Relations publiques, Arne Peters (</w:t>
      </w:r>
      <w:hyperlink r:id="rId21" w:history="1">
        <w:r w:rsidR="00EC7C77" w:rsidRPr="00BD1D45">
          <w:rPr>
            <w:rStyle w:val="Hyperlink"/>
            <w:rFonts w:ascii="Verdana" w:hAnsi="Verdana" w:cstheme="minorBidi"/>
            <w:sz w:val="16"/>
            <w:szCs w:val="16"/>
            <w:lang w:val="fr-FR"/>
          </w:rPr>
          <w:t>arne.peters@aucotec.com</w:t>
        </w:r>
      </w:hyperlink>
      <w:r w:rsidRPr="00BD1D45">
        <w:rPr>
          <w:rFonts w:ascii="Verdana" w:hAnsi="Verdana"/>
          <w:sz w:val="16"/>
          <w:szCs w:val="16"/>
          <w:lang w:val="fr-FR"/>
        </w:rPr>
        <w:t xml:space="preserve"> +49(0)511-6103192</w:t>
      </w:r>
      <w:r w:rsidRPr="00BD1D45">
        <w:rPr>
          <w:rFonts w:ascii="Verdana" w:hAnsi="Verdana"/>
          <w:sz w:val="18"/>
          <w:szCs w:val="18"/>
          <w:lang w:val="fr-FR"/>
        </w:rPr>
        <w:t>)</w:t>
      </w:r>
    </w:p>
    <w:sectPr w:rsidR="00C336BC" w:rsidRPr="00BD1D45" w:rsidSect="005B0222">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ED45" w14:textId="77777777" w:rsidR="005B0222" w:rsidRDefault="005B0222">
      <w:pPr>
        <w:spacing w:after="0" w:line="240" w:lineRule="auto"/>
      </w:pPr>
      <w:r>
        <w:separator/>
      </w:r>
    </w:p>
  </w:endnote>
  <w:endnote w:type="continuationSeparator" w:id="0">
    <w:p w14:paraId="5744F8C1" w14:textId="77777777" w:rsidR="005B0222" w:rsidRDefault="005B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2E5C" w14:textId="77777777" w:rsidR="00DB3364" w:rsidRDefault="00563BD2">
    <w:pPr>
      <w:pStyle w:val="Fuzeile"/>
    </w:pPr>
    <w:r>
      <w:rPr>
        <w:noProof/>
        <w:lang w:eastAsia="de-DE"/>
      </w:rPr>
      <mc:AlternateContent>
        <mc:Choice Requires="wps">
          <w:drawing>
            <wp:anchor distT="45720" distB="45720" distL="114300" distR="114300" simplePos="0" relativeHeight="251661312" behindDoc="0" locked="0" layoutInCell="1" allowOverlap="1" wp14:anchorId="23782E61" wp14:editId="23782E62">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23782E69" w14:textId="77777777" w:rsidR="00DB3364" w:rsidRPr="00254B77" w:rsidRDefault="00563BD2"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23782E61"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23782E69" w14:textId="77777777" w:rsidR="00DB3364" w:rsidRPr="00254B77" w:rsidRDefault="00563BD2"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23782E63" wp14:editId="23782E64">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3360"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FB74" w14:textId="77777777" w:rsidR="005B0222" w:rsidRDefault="005B0222">
      <w:pPr>
        <w:spacing w:after="0" w:line="240" w:lineRule="auto"/>
      </w:pPr>
      <w:r>
        <w:separator/>
      </w:r>
    </w:p>
  </w:footnote>
  <w:footnote w:type="continuationSeparator" w:id="0">
    <w:p w14:paraId="4C90B72D" w14:textId="77777777" w:rsidR="005B0222" w:rsidRDefault="005B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2E5A" w14:textId="77777777" w:rsidR="00C46BA4" w:rsidRDefault="00563BD2">
    <w:pPr>
      <w:pStyle w:val="Kopfzeile"/>
    </w:pPr>
    <w:r>
      <w:rPr>
        <w:noProof/>
      </w:rPr>
      <mc:AlternateContent>
        <mc:Choice Requires="wpg">
          <w:drawing>
            <wp:anchor distT="0" distB="0" distL="114300" distR="114300" simplePos="0" relativeHeight="251662336" behindDoc="0" locked="0" layoutInCell="1" allowOverlap="1" wp14:anchorId="23782E5F" wp14:editId="23782E60">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2E5D" w14:textId="77777777" w:rsidR="00C46BA4" w:rsidRDefault="00563BD2">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23782E65" wp14:editId="23782E66">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13367"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84FEA556">
      <w:start w:val="1"/>
      <w:numFmt w:val="bullet"/>
      <w:lvlText w:val=""/>
      <w:lvlJc w:val="left"/>
      <w:pPr>
        <w:ind w:left="720" w:hanging="360"/>
      </w:pPr>
      <w:rPr>
        <w:rFonts w:ascii="Symbol" w:hAnsi="Symbol" w:hint="default"/>
      </w:rPr>
    </w:lvl>
    <w:lvl w:ilvl="1" w:tplc="8870C0E0" w:tentative="1">
      <w:start w:val="1"/>
      <w:numFmt w:val="bullet"/>
      <w:lvlText w:val="o"/>
      <w:lvlJc w:val="left"/>
      <w:pPr>
        <w:ind w:left="1440" w:hanging="360"/>
      </w:pPr>
      <w:rPr>
        <w:rFonts w:ascii="Courier New" w:hAnsi="Courier New" w:cs="Courier New" w:hint="default"/>
      </w:rPr>
    </w:lvl>
    <w:lvl w:ilvl="2" w:tplc="05D284A8" w:tentative="1">
      <w:start w:val="1"/>
      <w:numFmt w:val="bullet"/>
      <w:lvlText w:val=""/>
      <w:lvlJc w:val="left"/>
      <w:pPr>
        <w:ind w:left="2160" w:hanging="360"/>
      </w:pPr>
      <w:rPr>
        <w:rFonts w:ascii="Wingdings" w:hAnsi="Wingdings" w:hint="default"/>
      </w:rPr>
    </w:lvl>
    <w:lvl w:ilvl="3" w:tplc="A974455E" w:tentative="1">
      <w:start w:val="1"/>
      <w:numFmt w:val="bullet"/>
      <w:lvlText w:val=""/>
      <w:lvlJc w:val="left"/>
      <w:pPr>
        <w:ind w:left="2880" w:hanging="360"/>
      </w:pPr>
      <w:rPr>
        <w:rFonts w:ascii="Symbol" w:hAnsi="Symbol" w:hint="default"/>
      </w:rPr>
    </w:lvl>
    <w:lvl w:ilvl="4" w:tplc="7B5C1B98" w:tentative="1">
      <w:start w:val="1"/>
      <w:numFmt w:val="bullet"/>
      <w:lvlText w:val="o"/>
      <w:lvlJc w:val="left"/>
      <w:pPr>
        <w:ind w:left="3600" w:hanging="360"/>
      </w:pPr>
      <w:rPr>
        <w:rFonts w:ascii="Courier New" w:hAnsi="Courier New" w:cs="Courier New" w:hint="default"/>
      </w:rPr>
    </w:lvl>
    <w:lvl w:ilvl="5" w:tplc="D99CD0E6" w:tentative="1">
      <w:start w:val="1"/>
      <w:numFmt w:val="bullet"/>
      <w:lvlText w:val=""/>
      <w:lvlJc w:val="left"/>
      <w:pPr>
        <w:ind w:left="4320" w:hanging="360"/>
      </w:pPr>
      <w:rPr>
        <w:rFonts w:ascii="Wingdings" w:hAnsi="Wingdings" w:hint="default"/>
      </w:rPr>
    </w:lvl>
    <w:lvl w:ilvl="6" w:tplc="9768DB76" w:tentative="1">
      <w:start w:val="1"/>
      <w:numFmt w:val="bullet"/>
      <w:lvlText w:val=""/>
      <w:lvlJc w:val="left"/>
      <w:pPr>
        <w:ind w:left="5040" w:hanging="360"/>
      </w:pPr>
      <w:rPr>
        <w:rFonts w:ascii="Symbol" w:hAnsi="Symbol" w:hint="default"/>
      </w:rPr>
    </w:lvl>
    <w:lvl w:ilvl="7" w:tplc="F60E3C1A" w:tentative="1">
      <w:start w:val="1"/>
      <w:numFmt w:val="bullet"/>
      <w:lvlText w:val="o"/>
      <w:lvlJc w:val="left"/>
      <w:pPr>
        <w:ind w:left="5760" w:hanging="360"/>
      </w:pPr>
      <w:rPr>
        <w:rFonts w:ascii="Courier New" w:hAnsi="Courier New" w:cs="Courier New" w:hint="default"/>
      </w:rPr>
    </w:lvl>
    <w:lvl w:ilvl="8" w:tplc="3BF228DC"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F7A40246">
      <w:start w:val="1"/>
      <w:numFmt w:val="decimal"/>
      <w:lvlText w:val="%1."/>
      <w:lvlJc w:val="left"/>
      <w:pPr>
        <w:ind w:left="720" w:hanging="360"/>
      </w:pPr>
    </w:lvl>
    <w:lvl w:ilvl="1" w:tplc="90C4560E">
      <w:start w:val="1"/>
      <w:numFmt w:val="lowerLetter"/>
      <w:lvlText w:val="%2."/>
      <w:lvlJc w:val="left"/>
      <w:pPr>
        <w:ind w:left="1440" w:hanging="360"/>
      </w:pPr>
    </w:lvl>
    <w:lvl w:ilvl="2" w:tplc="E09E973A">
      <w:start w:val="1"/>
      <w:numFmt w:val="lowerRoman"/>
      <w:lvlText w:val="%3."/>
      <w:lvlJc w:val="right"/>
      <w:pPr>
        <w:ind w:left="2160" w:hanging="180"/>
      </w:pPr>
    </w:lvl>
    <w:lvl w:ilvl="3" w:tplc="F7E4AEAC">
      <w:start w:val="1"/>
      <w:numFmt w:val="decimal"/>
      <w:lvlText w:val="%4."/>
      <w:lvlJc w:val="left"/>
      <w:pPr>
        <w:ind w:left="2880" w:hanging="360"/>
      </w:pPr>
    </w:lvl>
    <w:lvl w:ilvl="4" w:tplc="752C91DC">
      <w:start w:val="1"/>
      <w:numFmt w:val="lowerLetter"/>
      <w:lvlText w:val="%5."/>
      <w:lvlJc w:val="left"/>
      <w:pPr>
        <w:ind w:left="3600" w:hanging="360"/>
      </w:pPr>
    </w:lvl>
    <w:lvl w:ilvl="5" w:tplc="4A76F8C0">
      <w:start w:val="1"/>
      <w:numFmt w:val="lowerRoman"/>
      <w:lvlText w:val="%6."/>
      <w:lvlJc w:val="right"/>
      <w:pPr>
        <w:ind w:left="4320" w:hanging="180"/>
      </w:pPr>
    </w:lvl>
    <w:lvl w:ilvl="6" w:tplc="921A7A5C">
      <w:start w:val="1"/>
      <w:numFmt w:val="decimal"/>
      <w:lvlText w:val="%7."/>
      <w:lvlJc w:val="left"/>
      <w:pPr>
        <w:ind w:left="5040" w:hanging="360"/>
      </w:pPr>
    </w:lvl>
    <w:lvl w:ilvl="7" w:tplc="A782BE02">
      <w:start w:val="1"/>
      <w:numFmt w:val="lowerLetter"/>
      <w:lvlText w:val="%8."/>
      <w:lvlJc w:val="left"/>
      <w:pPr>
        <w:ind w:left="5760" w:hanging="360"/>
      </w:pPr>
    </w:lvl>
    <w:lvl w:ilvl="8" w:tplc="0E02ABCE">
      <w:start w:val="1"/>
      <w:numFmt w:val="lowerRoman"/>
      <w:lvlText w:val="%9."/>
      <w:lvlJc w:val="right"/>
      <w:pPr>
        <w:ind w:left="6480" w:hanging="180"/>
      </w:pPr>
    </w:lvl>
  </w:abstractNum>
  <w:abstractNum w:abstractNumId="2" w15:restartNumberingAfterBreak="0">
    <w:nsid w:val="6C280F67"/>
    <w:multiLevelType w:val="hybridMultilevel"/>
    <w:tmpl w:val="CAAA66DA"/>
    <w:lvl w:ilvl="0" w:tplc="898A079C">
      <w:numFmt w:val="bullet"/>
      <w:lvlText w:val="-"/>
      <w:lvlJc w:val="left"/>
      <w:pPr>
        <w:ind w:left="720" w:hanging="360"/>
      </w:pPr>
      <w:rPr>
        <w:rFonts w:ascii="Arial" w:eastAsia="Times New Roman" w:hAnsi="Arial" w:cs="Arial" w:hint="default"/>
      </w:rPr>
    </w:lvl>
    <w:lvl w:ilvl="1" w:tplc="4D7ACC48" w:tentative="1">
      <w:start w:val="1"/>
      <w:numFmt w:val="bullet"/>
      <w:lvlText w:val="o"/>
      <w:lvlJc w:val="left"/>
      <w:pPr>
        <w:ind w:left="1440" w:hanging="360"/>
      </w:pPr>
      <w:rPr>
        <w:rFonts w:ascii="Courier New" w:hAnsi="Courier New" w:cs="Courier New" w:hint="default"/>
      </w:rPr>
    </w:lvl>
    <w:lvl w:ilvl="2" w:tplc="97D8D4F2" w:tentative="1">
      <w:start w:val="1"/>
      <w:numFmt w:val="bullet"/>
      <w:lvlText w:val=""/>
      <w:lvlJc w:val="left"/>
      <w:pPr>
        <w:ind w:left="2160" w:hanging="360"/>
      </w:pPr>
      <w:rPr>
        <w:rFonts w:ascii="Wingdings" w:hAnsi="Wingdings" w:hint="default"/>
      </w:rPr>
    </w:lvl>
    <w:lvl w:ilvl="3" w:tplc="FF76E2EC" w:tentative="1">
      <w:start w:val="1"/>
      <w:numFmt w:val="bullet"/>
      <w:lvlText w:val=""/>
      <w:lvlJc w:val="left"/>
      <w:pPr>
        <w:ind w:left="2880" w:hanging="360"/>
      </w:pPr>
      <w:rPr>
        <w:rFonts w:ascii="Symbol" w:hAnsi="Symbol" w:hint="default"/>
      </w:rPr>
    </w:lvl>
    <w:lvl w:ilvl="4" w:tplc="080281A0" w:tentative="1">
      <w:start w:val="1"/>
      <w:numFmt w:val="bullet"/>
      <w:lvlText w:val="o"/>
      <w:lvlJc w:val="left"/>
      <w:pPr>
        <w:ind w:left="3600" w:hanging="360"/>
      </w:pPr>
      <w:rPr>
        <w:rFonts w:ascii="Courier New" w:hAnsi="Courier New" w:cs="Courier New" w:hint="default"/>
      </w:rPr>
    </w:lvl>
    <w:lvl w:ilvl="5" w:tplc="5338DB10" w:tentative="1">
      <w:start w:val="1"/>
      <w:numFmt w:val="bullet"/>
      <w:lvlText w:val=""/>
      <w:lvlJc w:val="left"/>
      <w:pPr>
        <w:ind w:left="4320" w:hanging="360"/>
      </w:pPr>
      <w:rPr>
        <w:rFonts w:ascii="Wingdings" w:hAnsi="Wingdings" w:hint="default"/>
      </w:rPr>
    </w:lvl>
    <w:lvl w:ilvl="6" w:tplc="8876BDB8" w:tentative="1">
      <w:start w:val="1"/>
      <w:numFmt w:val="bullet"/>
      <w:lvlText w:val=""/>
      <w:lvlJc w:val="left"/>
      <w:pPr>
        <w:ind w:left="5040" w:hanging="360"/>
      </w:pPr>
      <w:rPr>
        <w:rFonts w:ascii="Symbol" w:hAnsi="Symbol" w:hint="default"/>
      </w:rPr>
    </w:lvl>
    <w:lvl w:ilvl="7" w:tplc="C8F275BC" w:tentative="1">
      <w:start w:val="1"/>
      <w:numFmt w:val="bullet"/>
      <w:lvlText w:val="o"/>
      <w:lvlJc w:val="left"/>
      <w:pPr>
        <w:ind w:left="5760" w:hanging="360"/>
      </w:pPr>
      <w:rPr>
        <w:rFonts w:ascii="Courier New" w:hAnsi="Courier New" w:cs="Courier New" w:hint="default"/>
      </w:rPr>
    </w:lvl>
    <w:lvl w:ilvl="8" w:tplc="16DA0104" w:tentative="1">
      <w:start w:val="1"/>
      <w:numFmt w:val="bullet"/>
      <w:lvlText w:val=""/>
      <w:lvlJc w:val="left"/>
      <w:pPr>
        <w:ind w:left="6480" w:hanging="360"/>
      </w:pPr>
      <w:rPr>
        <w:rFonts w:ascii="Wingdings" w:hAnsi="Wingdings" w:hint="default"/>
      </w:rPr>
    </w:lvl>
  </w:abstractNum>
  <w:num w:numId="1" w16cid:durableId="1289438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87599">
    <w:abstractNumId w:val="2"/>
  </w:num>
  <w:num w:numId="3" w16cid:durableId="130962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0E7F"/>
    <w:rsid w:val="000270ED"/>
    <w:rsid w:val="0003012F"/>
    <w:rsid w:val="00044FFD"/>
    <w:rsid w:val="00085C71"/>
    <w:rsid w:val="00097752"/>
    <w:rsid w:val="00097DFE"/>
    <w:rsid w:val="000A50AF"/>
    <w:rsid w:val="000B0FB9"/>
    <w:rsid w:val="000C05FE"/>
    <w:rsid w:val="000D3307"/>
    <w:rsid w:val="000D7AEE"/>
    <w:rsid w:val="000E79B6"/>
    <w:rsid w:val="000E7D39"/>
    <w:rsid w:val="001021A3"/>
    <w:rsid w:val="001071C6"/>
    <w:rsid w:val="00125980"/>
    <w:rsid w:val="0013201D"/>
    <w:rsid w:val="00134C03"/>
    <w:rsid w:val="001377D5"/>
    <w:rsid w:val="00137B05"/>
    <w:rsid w:val="00144CB0"/>
    <w:rsid w:val="00153F23"/>
    <w:rsid w:val="00167FBA"/>
    <w:rsid w:val="00174C36"/>
    <w:rsid w:val="00175BD4"/>
    <w:rsid w:val="001919DD"/>
    <w:rsid w:val="001A59C4"/>
    <w:rsid w:val="001B03B5"/>
    <w:rsid w:val="001B1A31"/>
    <w:rsid w:val="001F07AD"/>
    <w:rsid w:val="002143C8"/>
    <w:rsid w:val="00220369"/>
    <w:rsid w:val="00222A46"/>
    <w:rsid w:val="00230329"/>
    <w:rsid w:val="00254B77"/>
    <w:rsid w:val="00264C17"/>
    <w:rsid w:val="00272BA1"/>
    <w:rsid w:val="00276121"/>
    <w:rsid w:val="002949B3"/>
    <w:rsid w:val="002A4B51"/>
    <w:rsid w:val="002B1D1C"/>
    <w:rsid w:val="002B2D28"/>
    <w:rsid w:val="002B5B2D"/>
    <w:rsid w:val="00307185"/>
    <w:rsid w:val="0031048D"/>
    <w:rsid w:val="003153F0"/>
    <w:rsid w:val="003256CD"/>
    <w:rsid w:val="00390093"/>
    <w:rsid w:val="00390604"/>
    <w:rsid w:val="00394033"/>
    <w:rsid w:val="00397DCD"/>
    <w:rsid w:val="003A1E0C"/>
    <w:rsid w:val="003A544F"/>
    <w:rsid w:val="003C6583"/>
    <w:rsid w:val="003E05B8"/>
    <w:rsid w:val="003E467A"/>
    <w:rsid w:val="003F18D3"/>
    <w:rsid w:val="00404F22"/>
    <w:rsid w:val="00405325"/>
    <w:rsid w:val="004160F3"/>
    <w:rsid w:val="004439D3"/>
    <w:rsid w:val="00444F9B"/>
    <w:rsid w:val="00475EF8"/>
    <w:rsid w:val="00493131"/>
    <w:rsid w:val="004A78A0"/>
    <w:rsid w:val="004B101A"/>
    <w:rsid w:val="004C0A37"/>
    <w:rsid w:val="004E53DB"/>
    <w:rsid w:val="004F1775"/>
    <w:rsid w:val="004F3ACD"/>
    <w:rsid w:val="00522924"/>
    <w:rsid w:val="00536606"/>
    <w:rsid w:val="00543130"/>
    <w:rsid w:val="00553E2D"/>
    <w:rsid w:val="0055411F"/>
    <w:rsid w:val="00556220"/>
    <w:rsid w:val="00563BD2"/>
    <w:rsid w:val="005743C8"/>
    <w:rsid w:val="00577994"/>
    <w:rsid w:val="0058042C"/>
    <w:rsid w:val="00583E25"/>
    <w:rsid w:val="00593454"/>
    <w:rsid w:val="00593786"/>
    <w:rsid w:val="005B0222"/>
    <w:rsid w:val="005B6514"/>
    <w:rsid w:val="005D3A8D"/>
    <w:rsid w:val="005E5C36"/>
    <w:rsid w:val="005F6490"/>
    <w:rsid w:val="00602AEB"/>
    <w:rsid w:val="00606BA7"/>
    <w:rsid w:val="00611E85"/>
    <w:rsid w:val="00626209"/>
    <w:rsid w:val="00636E6B"/>
    <w:rsid w:val="00643801"/>
    <w:rsid w:val="006644D7"/>
    <w:rsid w:val="00684532"/>
    <w:rsid w:val="006960B2"/>
    <w:rsid w:val="006A047C"/>
    <w:rsid w:val="006A2F4C"/>
    <w:rsid w:val="006A6616"/>
    <w:rsid w:val="006C1BBD"/>
    <w:rsid w:val="006D3B83"/>
    <w:rsid w:val="007008BC"/>
    <w:rsid w:val="00700A19"/>
    <w:rsid w:val="0071484F"/>
    <w:rsid w:val="007666E2"/>
    <w:rsid w:val="007761DD"/>
    <w:rsid w:val="0077793D"/>
    <w:rsid w:val="00790944"/>
    <w:rsid w:val="0079163C"/>
    <w:rsid w:val="007A0039"/>
    <w:rsid w:val="007C0A97"/>
    <w:rsid w:val="007D0205"/>
    <w:rsid w:val="007E0B62"/>
    <w:rsid w:val="007E237D"/>
    <w:rsid w:val="007E32B5"/>
    <w:rsid w:val="0082419D"/>
    <w:rsid w:val="008276E4"/>
    <w:rsid w:val="00836A26"/>
    <w:rsid w:val="00837A6A"/>
    <w:rsid w:val="00837C33"/>
    <w:rsid w:val="00840221"/>
    <w:rsid w:val="0085309C"/>
    <w:rsid w:val="0086636E"/>
    <w:rsid w:val="00867FEF"/>
    <w:rsid w:val="00874F23"/>
    <w:rsid w:val="008A1457"/>
    <w:rsid w:val="008A3C0F"/>
    <w:rsid w:val="008B4639"/>
    <w:rsid w:val="008B6F2D"/>
    <w:rsid w:val="008C05B1"/>
    <w:rsid w:val="008D013E"/>
    <w:rsid w:val="008D0159"/>
    <w:rsid w:val="008F2973"/>
    <w:rsid w:val="008F5068"/>
    <w:rsid w:val="00911B1E"/>
    <w:rsid w:val="009207A6"/>
    <w:rsid w:val="009253F6"/>
    <w:rsid w:val="009317BF"/>
    <w:rsid w:val="00941C9D"/>
    <w:rsid w:val="00952E4E"/>
    <w:rsid w:val="00956E2C"/>
    <w:rsid w:val="00960C85"/>
    <w:rsid w:val="00965CD1"/>
    <w:rsid w:val="009704C4"/>
    <w:rsid w:val="00972C4E"/>
    <w:rsid w:val="00975E13"/>
    <w:rsid w:val="00984CC4"/>
    <w:rsid w:val="009967FF"/>
    <w:rsid w:val="009E79AC"/>
    <w:rsid w:val="009F0CE0"/>
    <w:rsid w:val="00A131A6"/>
    <w:rsid w:val="00A161F4"/>
    <w:rsid w:val="00A21038"/>
    <w:rsid w:val="00A233BC"/>
    <w:rsid w:val="00A2727C"/>
    <w:rsid w:val="00A345D7"/>
    <w:rsid w:val="00A348AD"/>
    <w:rsid w:val="00A36F13"/>
    <w:rsid w:val="00A53BDB"/>
    <w:rsid w:val="00A63359"/>
    <w:rsid w:val="00A6754C"/>
    <w:rsid w:val="00A77BB0"/>
    <w:rsid w:val="00A950CA"/>
    <w:rsid w:val="00A97F9E"/>
    <w:rsid w:val="00AB592F"/>
    <w:rsid w:val="00AD7255"/>
    <w:rsid w:val="00AF2119"/>
    <w:rsid w:val="00B00DA2"/>
    <w:rsid w:val="00B10412"/>
    <w:rsid w:val="00B11981"/>
    <w:rsid w:val="00B11E61"/>
    <w:rsid w:val="00B13557"/>
    <w:rsid w:val="00B1611E"/>
    <w:rsid w:val="00B167DC"/>
    <w:rsid w:val="00B264F2"/>
    <w:rsid w:val="00B41BBC"/>
    <w:rsid w:val="00B42F5D"/>
    <w:rsid w:val="00B81355"/>
    <w:rsid w:val="00B84A40"/>
    <w:rsid w:val="00B93008"/>
    <w:rsid w:val="00BA7E19"/>
    <w:rsid w:val="00BB3A6E"/>
    <w:rsid w:val="00BB6ABC"/>
    <w:rsid w:val="00BB7524"/>
    <w:rsid w:val="00BC6577"/>
    <w:rsid w:val="00BC7FCB"/>
    <w:rsid w:val="00BD1D45"/>
    <w:rsid w:val="00C04A58"/>
    <w:rsid w:val="00C064E9"/>
    <w:rsid w:val="00C12A0F"/>
    <w:rsid w:val="00C336BC"/>
    <w:rsid w:val="00C33FE6"/>
    <w:rsid w:val="00C33FF7"/>
    <w:rsid w:val="00C34E93"/>
    <w:rsid w:val="00C4037B"/>
    <w:rsid w:val="00C46BA4"/>
    <w:rsid w:val="00C53BF3"/>
    <w:rsid w:val="00C561C6"/>
    <w:rsid w:val="00C5676C"/>
    <w:rsid w:val="00C65B7E"/>
    <w:rsid w:val="00C838D2"/>
    <w:rsid w:val="00C84DF2"/>
    <w:rsid w:val="00C92770"/>
    <w:rsid w:val="00C92BA1"/>
    <w:rsid w:val="00C9586D"/>
    <w:rsid w:val="00CD1030"/>
    <w:rsid w:val="00CD4EDB"/>
    <w:rsid w:val="00CF2546"/>
    <w:rsid w:val="00D01C1A"/>
    <w:rsid w:val="00D212B9"/>
    <w:rsid w:val="00D2145D"/>
    <w:rsid w:val="00D30C17"/>
    <w:rsid w:val="00D51FA5"/>
    <w:rsid w:val="00D61690"/>
    <w:rsid w:val="00D61EBA"/>
    <w:rsid w:val="00D73DB5"/>
    <w:rsid w:val="00D75745"/>
    <w:rsid w:val="00D771EC"/>
    <w:rsid w:val="00D86691"/>
    <w:rsid w:val="00D90639"/>
    <w:rsid w:val="00D90839"/>
    <w:rsid w:val="00D974AD"/>
    <w:rsid w:val="00D974CE"/>
    <w:rsid w:val="00DA33DB"/>
    <w:rsid w:val="00DB3364"/>
    <w:rsid w:val="00DC247B"/>
    <w:rsid w:val="00DC2863"/>
    <w:rsid w:val="00DE37DB"/>
    <w:rsid w:val="00DF62B8"/>
    <w:rsid w:val="00E00985"/>
    <w:rsid w:val="00E065F5"/>
    <w:rsid w:val="00E44512"/>
    <w:rsid w:val="00E509A3"/>
    <w:rsid w:val="00E53DC5"/>
    <w:rsid w:val="00E562F4"/>
    <w:rsid w:val="00E61086"/>
    <w:rsid w:val="00E711CB"/>
    <w:rsid w:val="00E713FE"/>
    <w:rsid w:val="00E816D9"/>
    <w:rsid w:val="00E8300A"/>
    <w:rsid w:val="00E87197"/>
    <w:rsid w:val="00E87ED4"/>
    <w:rsid w:val="00E95B5A"/>
    <w:rsid w:val="00E96650"/>
    <w:rsid w:val="00EB1EB3"/>
    <w:rsid w:val="00EC5870"/>
    <w:rsid w:val="00EC7C77"/>
    <w:rsid w:val="00F02924"/>
    <w:rsid w:val="00F0C500"/>
    <w:rsid w:val="00F11DCC"/>
    <w:rsid w:val="00F27232"/>
    <w:rsid w:val="00F320DB"/>
    <w:rsid w:val="00F3753B"/>
    <w:rsid w:val="00F45C22"/>
    <w:rsid w:val="00F512B2"/>
    <w:rsid w:val="00F8175A"/>
    <w:rsid w:val="00F838C2"/>
    <w:rsid w:val="00FB1CCA"/>
    <w:rsid w:val="00FB6007"/>
    <w:rsid w:val="00FC59CA"/>
    <w:rsid w:val="00FC6D13"/>
    <w:rsid w:val="00FE6AB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2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11E61"/>
  </w:style>
  <w:style w:type="paragraph" w:customStyle="1" w:styleId="paragraph">
    <w:name w:val="paragraph"/>
    <w:basedOn w:val="Standard"/>
    <w:rsid w:val="00B11E61"/>
    <w:pPr>
      <w:spacing w:before="100" w:beforeAutospacing="1" w:after="100" w:afterAutospacing="1" w:line="240" w:lineRule="auto"/>
    </w:pPr>
    <w:rPr>
      <w:rFonts w:ascii="Calibri" w:eastAsiaTheme="minorEastAsia" w:hAnsi="Calibri" w:cs="Calibri"/>
      <w:lang w:eastAsia="zh-CN"/>
    </w:rPr>
  </w:style>
  <w:style w:type="character" w:styleId="NichtaufgelsteErwhnung">
    <w:name w:val="Unresolved Mention"/>
    <w:basedOn w:val="Absatz-Standardschriftart"/>
    <w:uiPriority w:val="99"/>
    <w:rsid w:val="00F11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3_2024/AUC_Engineering_ACHEMA.jpg" TargetMode="External"/><Relationship Id="rId13" Type="http://schemas.openxmlformats.org/officeDocument/2006/relationships/hyperlink" Target="https://www.aucotec.com/fileadmin/user_upload/Company/Pressemitteilung/2024/3_2024/AUC_Hydrogen_ACHEMA.pn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ne.peters@aucotec.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aucotec.com/fileadmin/user_upload/Company/Pressemitteilung/2024/3_2024/AUC_Uwe_Vogt.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Pressemitteilung/2024/3_2024/AUC_Henry_Bloch.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3_2024/AUC_Hydrogen_ACHEMA.p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aucotec.com/fileadmin/user_upload/Company/Pressemitteilung/2024/3_2024/AUC_Engineering_ACHEMA.jpg" TargetMode="External"/><Relationship Id="rId19" Type="http://schemas.openxmlformats.org/officeDocument/2006/relationships/hyperlink" Target="https://www.aucotec.com/fileadmin/user_upload/Company/Pressemitteilung/2024/3_2024/AUC_Uwe_Vogt.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3_2024/AUC_Henry_Bloch.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8891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PM-AUCOTEC_ACHEMA_FR</dc:title>
  <dc:creator/>
  <cp:lastModifiedBy/>
  <cp:revision>1</cp:revision>
  <dcterms:created xsi:type="dcterms:W3CDTF">2024-04-29T06:47:00Z</dcterms:created>
  <dcterms:modified xsi:type="dcterms:W3CDTF">2024-04-29T06:47:00Z</dcterms:modified>
</cp:coreProperties>
</file>