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7299" w14:textId="77777777" w:rsidR="00947592" w:rsidRPr="00DE7A03" w:rsidRDefault="00947592" w:rsidP="00947592">
      <w:pPr>
        <w:spacing w:after="0" w:line="240" w:lineRule="auto"/>
        <w:rPr>
          <w:rFonts w:ascii="Verdana" w:hAnsi="Verdana"/>
          <w:sz w:val="18"/>
          <w:szCs w:val="18"/>
          <w:lang w:val="fr-FR"/>
        </w:rPr>
      </w:pPr>
    </w:p>
    <w:p w14:paraId="0529729A" w14:textId="4CA5A296" w:rsidR="00947592" w:rsidRPr="003D3CD7" w:rsidRDefault="00091498" w:rsidP="00947592">
      <w:pPr>
        <w:spacing w:after="0"/>
        <w:rPr>
          <w:rFonts w:ascii="Verdana" w:hAnsi="Verdana"/>
          <w:sz w:val="30"/>
          <w:szCs w:val="30"/>
          <w:lang w:val="fr-FR"/>
        </w:rPr>
      </w:pPr>
      <w:r w:rsidRPr="003D3CD7">
        <w:rPr>
          <w:rFonts w:ascii="Verdana" w:hAnsi="Verdana"/>
          <w:sz w:val="30"/>
          <w:szCs w:val="30"/>
          <w:lang w:val="fr-FR"/>
        </w:rPr>
        <w:t>Project Builder automatise</w:t>
      </w:r>
      <w:r w:rsidR="003D3CD7">
        <w:rPr>
          <w:rFonts w:ascii="Verdana" w:hAnsi="Verdana"/>
          <w:sz w:val="30"/>
          <w:szCs w:val="30"/>
          <w:lang w:val="fr-FR"/>
        </w:rPr>
        <w:t xml:space="preserve"> </w:t>
      </w:r>
      <w:r w:rsidRPr="003D3CD7">
        <w:rPr>
          <w:rFonts w:ascii="Verdana" w:hAnsi="Verdana"/>
          <w:sz w:val="30"/>
          <w:szCs w:val="30"/>
          <w:lang w:val="fr-FR"/>
        </w:rPr>
        <w:t xml:space="preserve">la configuration de l’installation </w:t>
      </w:r>
    </w:p>
    <w:p w14:paraId="0529729B" w14:textId="77777777" w:rsidR="00947592" w:rsidRPr="00DE7A03" w:rsidRDefault="00091498" w:rsidP="00947592">
      <w:pPr>
        <w:spacing w:after="0"/>
        <w:rPr>
          <w:rFonts w:ascii="Verdana" w:hAnsi="Verdana"/>
          <w:b/>
          <w:bCs/>
          <w:sz w:val="20"/>
          <w:szCs w:val="20"/>
          <w:lang w:val="fr-FR"/>
        </w:rPr>
      </w:pPr>
      <w:r w:rsidRPr="00DE7A03">
        <w:rPr>
          <w:rFonts w:ascii="Verdana" w:hAnsi="Verdana"/>
          <w:b/>
          <w:bCs/>
          <w:sz w:val="20"/>
          <w:szCs w:val="20"/>
          <w:lang w:val="fr-FR"/>
        </w:rPr>
        <w:t>Un nouvel outil dans Engineering Base atténue la pénurie de personnel qualifié</w:t>
      </w:r>
    </w:p>
    <w:p w14:paraId="0529729C" w14:textId="77777777" w:rsidR="00947592" w:rsidRPr="00DE7A03" w:rsidRDefault="00947592" w:rsidP="00947592">
      <w:pPr>
        <w:spacing w:after="0"/>
        <w:rPr>
          <w:rFonts w:ascii="Verdana" w:hAnsi="Verdana"/>
          <w:bCs/>
          <w:sz w:val="18"/>
          <w:szCs w:val="18"/>
          <w:lang w:val="fr-FR"/>
        </w:rPr>
      </w:pPr>
    </w:p>
    <w:p w14:paraId="0529729D" w14:textId="77777777" w:rsidR="00CF2546" w:rsidRPr="00DE7A03" w:rsidRDefault="00091498" w:rsidP="000E06B4">
      <w:pPr>
        <w:spacing w:after="0" w:line="286" w:lineRule="auto"/>
        <w:rPr>
          <w:rFonts w:ascii="Verdana" w:hAnsi="Verdana"/>
          <w:i/>
          <w:iCs/>
          <w:sz w:val="18"/>
          <w:szCs w:val="18"/>
          <w:lang w:val="fr-FR"/>
        </w:rPr>
      </w:pPr>
      <w:r w:rsidRPr="00DE7A03">
        <w:rPr>
          <w:rFonts w:ascii="Verdana" w:hAnsi="Verdana"/>
          <w:i/>
          <w:iCs/>
          <w:noProof/>
          <w:sz w:val="18"/>
          <w:szCs w:val="18"/>
          <w:lang w:val="fr-FR"/>
        </w:rPr>
        <mc:AlternateContent>
          <mc:Choice Requires="wps">
            <w:drawing>
              <wp:anchor distT="0" distB="0" distL="114300" distR="114300" simplePos="0" relativeHeight="251659264" behindDoc="1" locked="0" layoutInCell="1" allowOverlap="1" wp14:anchorId="052972C0" wp14:editId="052972C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72D4" w14:textId="77777777" w:rsidR="00390093" w:rsidRPr="00611E85" w:rsidRDefault="0009149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2972C0"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052972D4" w14:textId="77777777" w:rsidR="00390093" w:rsidRPr="00611E85" w:rsidRDefault="0009149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DE7A03">
        <w:rPr>
          <w:rFonts w:ascii="Verdana" w:hAnsi="Verdana"/>
          <w:i/>
          <w:iCs/>
          <w:noProof/>
          <w:sz w:val="18"/>
          <w:szCs w:val="18"/>
          <w:lang w:val="fr-FR"/>
        </w:rPr>
        <mc:AlternateContent>
          <mc:Choice Requires="wps">
            <w:drawing>
              <wp:anchor distT="0" distB="0" distL="114300" distR="114300" simplePos="0" relativeHeight="251661312" behindDoc="0" locked="0" layoutInCell="1" allowOverlap="1" wp14:anchorId="052972C2" wp14:editId="052972C3">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72D5" w14:textId="16EC88DC" w:rsidR="00390093" w:rsidRPr="000A09EA" w:rsidRDefault="000A09EA" w:rsidP="00390093">
                            <w:pPr>
                              <w:rPr>
                                <w:rFonts w:ascii="Titillium" w:hAnsi="Titillium"/>
                                <w:sz w:val="24"/>
                                <w:szCs w:val="24"/>
                              </w:rPr>
                            </w:pPr>
                            <w:r w:rsidRPr="000A09EA">
                              <w:rPr>
                                <w:rFonts w:ascii="Titillium" w:hAnsi="Titillium"/>
                                <w:sz w:val="24"/>
                                <w:szCs w:val="24"/>
                                <w:lang w:val="fr"/>
                              </w:rPr>
                              <w:t>Le 12</w:t>
                            </w:r>
                            <w:r w:rsidR="00091498" w:rsidRPr="000A09EA">
                              <w:rPr>
                                <w:rFonts w:ascii="Titillium" w:hAnsi="Titillium"/>
                                <w:sz w:val="24"/>
                                <w:szCs w:val="24"/>
                                <w:lang w:val="fr"/>
                              </w:rPr>
                              <w:t xml:space="preserve"> décembre 2023</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52972C2"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52972D5" w14:textId="16EC88DC" w:rsidR="00390093" w:rsidRPr="000A09EA" w:rsidRDefault="000A09EA" w:rsidP="00390093">
                      <w:pPr>
                        <w:rPr>
                          <w:rFonts w:ascii="Titillium" w:hAnsi="Titillium"/>
                          <w:sz w:val="24"/>
                          <w:szCs w:val="24"/>
                        </w:rPr>
                      </w:pPr>
                      <w:r w:rsidRPr="000A09EA">
                        <w:rPr>
                          <w:rFonts w:ascii="Titillium" w:hAnsi="Titillium"/>
                          <w:sz w:val="24"/>
                          <w:szCs w:val="24"/>
                          <w:lang w:val="fr"/>
                        </w:rPr>
                        <w:t>Le 12</w:t>
                      </w:r>
                      <w:r w:rsidR="00091498" w:rsidRPr="000A09EA">
                        <w:rPr>
                          <w:rFonts w:ascii="Titillium" w:hAnsi="Titillium"/>
                          <w:sz w:val="24"/>
                          <w:szCs w:val="24"/>
                          <w:lang w:val="fr"/>
                        </w:rPr>
                        <w:t xml:space="preserve"> décembre 2023</w:t>
                      </w:r>
                    </w:p>
                  </w:txbxContent>
                </v:textbox>
                <w10:wrap type="topAndBottom" anchorx="page" anchory="page"/>
              </v:shape>
            </w:pict>
          </mc:Fallback>
        </mc:AlternateContent>
      </w:r>
      <w:r w:rsidR="00BC2EA1" w:rsidRPr="00DE7A03">
        <w:rPr>
          <w:rFonts w:ascii="Verdana" w:hAnsi="Verdana"/>
          <w:i/>
          <w:iCs/>
          <w:sz w:val="18"/>
          <w:szCs w:val="18"/>
          <w:lang w:val="fr-FR"/>
        </w:rPr>
        <w:t>Le nouveau Project Builder pour la plateforme logicielle Engineering Base (EB) d’Aucotec permet de faciliter davantage la configuration de l’installation pour les professionnels de la planification. Cet outil étend le gestionnaire de fonction standard (Advanced Typical Manager, ATM) pour EB, qui permet de définir des blocs fonctionnels transdisciplinaires rendant la structuration et la configuration des installations très efficaces. Configurable individuellement, le Project Builder instruit désormais l’ATM de façon automatique sur la sélection appropriée des fonctions standard. La combinaison d’outils augmente la qualité de la configuration de l’installation et garantit le savoir-faire.</w:t>
      </w:r>
    </w:p>
    <w:p w14:paraId="0529729E" w14:textId="77777777" w:rsidR="00CF4B7B" w:rsidRPr="00DE7A03" w:rsidRDefault="00CF4B7B" w:rsidP="000E06B4">
      <w:pPr>
        <w:spacing w:after="0" w:line="286" w:lineRule="auto"/>
        <w:rPr>
          <w:rFonts w:ascii="Verdana" w:hAnsi="Verdana"/>
          <w:bCs/>
          <w:sz w:val="18"/>
          <w:szCs w:val="18"/>
          <w:lang w:val="fr-FR"/>
        </w:rPr>
      </w:pPr>
    </w:p>
    <w:p w14:paraId="0529729F" w14:textId="77777777" w:rsidR="004B370B" w:rsidRPr="00DE7A03" w:rsidRDefault="00091498" w:rsidP="000E06B4">
      <w:pPr>
        <w:spacing w:after="0" w:line="286" w:lineRule="auto"/>
        <w:rPr>
          <w:rFonts w:ascii="Verdana" w:hAnsi="Verdana"/>
          <w:b/>
          <w:sz w:val="18"/>
          <w:szCs w:val="18"/>
          <w:lang w:val="fr-FR"/>
        </w:rPr>
      </w:pPr>
      <w:r w:rsidRPr="00DE7A03">
        <w:rPr>
          <w:rFonts w:ascii="Verdana" w:hAnsi="Verdana"/>
          <w:b/>
          <w:sz w:val="18"/>
          <w:szCs w:val="18"/>
          <w:lang w:val="fr-FR"/>
        </w:rPr>
        <w:t>Le choix sans l’embarras</w:t>
      </w:r>
    </w:p>
    <w:p w14:paraId="052972A0" w14:textId="77777777" w:rsidR="00EB12B4" w:rsidRPr="00DE7A03" w:rsidRDefault="00091498" w:rsidP="000E06B4">
      <w:pPr>
        <w:spacing w:after="0" w:line="286" w:lineRule="auto"/>
        <w:rPr>
          <w:rFonts w:ascii="Verdana" w:hAnsi="Verdana"/>
          <w:bCs/>
          <w:sz w:val="18"/>
          <w:szCs w:val="18"/>
          <w:lang w:val="fr-FR"/>
        </w:rPr>
      </w:pPr>
      <w:r w:rsidRPr="00DE7A03">
        <w:rPr>
          <w:rFonts w:ascii="Verdana" w:hAnsi="Verdana"/>
          <w:bCs/>
          <w:sz w:val="18"/>
          <w:szCs w:val="18"/>
          <w:lang w:val="fr-FR"/>
        </w:rPr>
        <w:t>Jusqu’à présent, pour choisir les fonctions standard appropriées, les concepteurs devaient soit avoir eux-mêmes une connaissance approfondie de ces fonctions standard et de leurs désignations complexes, soit faire appel à des spécialistes. Le Project Builder, quant à lui, peut être configuré à l’aide de conditions et de règles pour chaque type d’installation, ce qui lui permet de disposer du savoir-faire nécessaire sur les « bonnes » fonctions standard pour des projets définis. De plus, comme il connaît les éléments constitutifs des blocs ATM, il sait automatiquement où s’insère chacun d’eux. Cela accélère non seulement la « mise en commun » des projets d’installation de toutes sortes, mais augmente surtout la qualité des données, car les erreurs d’interprétation des noms des fonctions standard sont exclues. En même temps, il n’est plus nécessaire d’avoir des spécialistes qui connaissent bien toutes les fonctions standard, y compris les fonctions et les désignations cryptiques. Ils sont rares et sont nécessaires ailleurs. Mais le Project Builder lutte contre la pénurie de personnel qualifié à d’autres niveaux également :</w:t>
      </w:r>
    </w:p>
    <w:p w14:paraId="052972A1" w14:textId="77777777" w:rsidR="00EB12B4" w:rsidRPr="00DE7A03" w:rsidRDefault="00EB12B4" w:rsidP="000E06B4">
      <w:pPr>
        <w:spacing w:after="0" w:line="286" w:lineRule="auto"/>
        <w:rPr>
          <w:rFonts w:ascii="Verdana" w:hAnsi="Verdana"/>
          <w:bCs/>
          <w:sz w:val="18"/>
          <w:szCs w:val="18"/>
          <w:lang w:val="fr-FR"/>
        </w:rPr>
      </w:pPr>
    </w:p>
    <w:p w14:paraId="052972A2" w14:textId="77777777" w:rsidR="004051CA" w:rsidRPr="00DE7A03" w:rsidRDefault="00091498" w:rsidP="000E06B4">
      <w:pPr>
        <w:spacing w:after="0" w:line="286" w:lineRule="auto"/>
        <w:rPr>
          <w:rFonts w:ascii="Verdana" w:hAnsi="Verdana"/>
          <w:b/>
          <w:sz w:val="18"/>
          <w:szCs w:val="18"/>
          <w:lang w:val="fr-FR"/>
        </w:rPr>
      </w:pPr>
      <w:r w:rsidRPr="00DE7A03">
        <w:rPr>
          <w:rFonts w:ascii="Verdana" w:hAnsi="Verdana"/>
          <w:b/>
          <w:sz w:val="18"/>
          <w:szCs w:val="18"/>
          <w:lang w:val="fr-FR"/>
        </w:rPr>
        <w:t>Configurateur configurable</w:t>
      </w:r>
    </w:p>
    <w:p w14:paraId="052972A3" w14:textId="77777777" w:rsidR="0019064A" w:rsidRPr="00DE7A03" w:rsidRDefault="00091498" w:rsidP="000E06B4">
      <w:pPr>
        <w:spacing w:after="0" w:line="286" w:lineRule="auto"/>
        <w:rPr>
          <w:rFonts w:ascii="Verdana" w:hAnsi="Verdana"/>
          <w:bCs/>
          <w:sz w:val="18"/>
          <w:szCs w:val="18"/>
          <w:lang w:val="fr-FR"/>
        </w:rPr>
      </w:pPr>
      <w:r w:rsidRPr="00DE7A03">
        <w:rPr>
          <w:rFonts w:ascii="Verdana" w:hAnsi="Verdana"/>
          <w:bCs/>
          <w:sz w:val="18"/>
          <w:szCs w:val="18"/>
          <w:lang w:val="fr-FR"/>
        </w:rPr>
        <w:t>Le nouvel outil de configuration n’est pas seulement configurable par des règles. Les utilisateurs peuvent également définir leur propre interface utilisateur, en fonction du flux de travail souhaité et des exigences individuelles. Que ce soit pour des types de projets ou des interfaces utilisateur individuelles, chaque configuration peut être enregistrée et donc réutilisée à l’infini. Cela permet d’accélérer encore le déroulement des projets et d’archiver des connaissances importantes, ce qui allège considérablement la charge de travail des spécialistes.</w:t>
      </w:r>
    </w:p>
    <w:p w14:paraId="052972A4" w14:textId="77777777" w:rsidR="009E56F2" w:rsidRPr="00DE7A03" w:rsidRDefault="009E56F2" w:rsidP="000E06B4">
      <w:pPr>
        <w:spacing w:after="0" w:line="286" w:lineRule="auto"/>
        <w:rPr>
          <w:rFonts w:ascii="Verdana" w:hAnsi="Verdana"/>
          <w:bCs/>
          <w:sz w:val="18"/>
          <w:szCs w:val="18"/>
          <w:lang w:val="fr-FR"/>
        </w:rPr>
      </w:pPr>
    </w:p>
    <w:p w14:paraId="052972A5" w14:textId="77777777" w:rsidR="00384BB2" w:rsidRPr="00DE7A03" w:rsidRDefault="00091498" w:rsidP="000E06B4">
      <w:pPr>
        <w:spacing w:after="0" w:line="286" w:lineRule="auto"/>
        <w:rPr>
          <w:rFonts w:ascii="Verdana" w:hAnsi="Verdana"/>
          <w:b/>
          <w:sz w:val="18"/>
          <w:szCs w:val="18"/>
          <w:lang w:val="fr-FR"/>
        </w:rPr>
      </w:pPr>
      <w:r w:rsidRPr="00DE7A03">
        <w:rPr>
          <w:rFonts w:ascii="Verdana" w:hAnsi="Verdana"/>
          <w:b/>
          <w:sz w:val="18"/>
          <w:szCs w:val="18"/>
          <w:lang w:val="fr-FR"/>
        </w:rPr>
        <w:t>Projet et actions consécutives automatiques</w:t>
      </w:r>
    </w:p>
    <w:p w14:paraId="052972A6" w14:textId="77777777" w:rsidR="009E56F2" w:rsidRPr="00DE7A03" w:rsidRDefault="00091498" w:rsidP="000E06B4">
      <w:pPr>
        <w:spacing w:after="0" w:line="286" w:lineRule="auto"/>
        <w:rPr>
          <w:rFonts w:ascii="Verdana" w:hAnsi="Verdana"/>
          <w:sz w:val="18"/>
          <w:szCs w:val="18"/>
          <w:lang w:val="fr-FR"/>
        </w:rPr>
      </w:pPr>
      <w:r w:rsidRPr="00DE7A03">
        <w:rPr>
          <w:rFonts w:ascii="Verdana" w:hAnsi="Verdana"/>
          <w:sz w:val="18"/>
          <w:szCs w:val="18"/>
          <w:lang w:val="fr-FR"/>
        </w:rPr>
        <w:t>Le configurateur crée le projet de manière autonome, puis l’ATM le remplit avec les fonctions standard appropriées selon les « instructions » du Project Builder. Ensuite, le nouvel outil reprend la main et peut, selon la configuration, lancer automatiquement des actions consécutives, par exemple générer des plans de bornier, créer des tables des matières ou adapter la structure de la documentation aux besoins du client. Le Project Builder guide ses utilisateurs pas à pas à travers la configuration de l’installation. Chaque clic les fait avancer d’un niveau, jusqu’à ce qu’un champ ou une installation complète soit entièrement défini et représenté dans le modèle de données. L’outil informe également des conséquences qui découlent d’un choix particulier, par exemple : « Si l'on clique sur ce point, seule cette constellation sera possible à l’étape suivante ».</w:t>
      </w:r>
    </w:p>
    <w:p w14:paraId="052972A7" w14:textId="77777777" w:rsidR="009F2A93" w:rsidRPr="00DE7A03" w:rsidRDefault="009F2A93" w:rsidP="000E06B4">
      <w:pPr>
        <w:spacing w:after="0" w:line="286" w:lineRule="auto"/>
        <w:rPr>
          <w:rFonts w:ascii="Verdana" w:hAnsi="Verdana"/>
          <w:bCs/>
          <w:sz w:val="18"/>
          <w:szCs w:val="18"/>
          <w:lang w:val="fr-FR"/>
        </w:rPr>
      </w:pPr>
    </w:p>
    <w:p w14:paraId="052972A8" w14:textId="77777777" w:rsidR="009F2A93" w:rsidRPr="00DE7A03" w:rsidRDefault="00091498" w:rsidP="000E06B4">
      <w:pPr>
        <w:spacing w:after="0" w:line="286" w:lineRule="auto"/>
        <w:rPr>
          <w:rFonts w:ascii="Verdana" w:hAnsi="Verdana"/>
          <w:bCs/>
          <w:sz w:val="18"/>
          <w:szCs w:val="18"/>
          <w:lang w:val="fr-FR"/>
        </w:rPr>
      </w:pPr>
      <w:r w:rsidRPr="00DE7A03">
        <w:rPr>
          <w:rFonts w:ascii="Verdana" w:hAnsi="Verdana"/>
          <w:bCs/>
          <w:sz w:val="18"/>
          <w:szCs w:val="18"/>
          <w:lang w:val="fr-FR"/>
        </w:rPr>
        <w:t xml:space="preserve">Les premières présentations du concept aux clients d’Aucotec n’ont donné lieu qu’à des retours positifs : en effet, qui ne souffre pas d’une forte pression sur les projets et d’un manque de ressources ? « Le besoin est manifestement grand, comme le montre l’écrasante résonance », </w:t>
      </w:r>
      <w:r w:rsidRPr="00DE7A03">
        <w:rPr>
          <w:rFonts w:ascii="Verdana" w:hAnsi="Verdana"/>
          <w:bCs/>
          <w:sz w:val="18"/>
          <w:szCs w:val="18"/>
          <w:lang w:val="fr-FR"/>
        </w:rPr>
        <w:lastRenderedPageBreak/>
        <w:t xml:space="preserve">rapporte Michaela Imbusch, responsable produit pour le secteur Power Transmission &amp; Distribution et l’une des « mères » de la solution. </w:t>
      </w:r>
    </w:p>
    <w:p w14:paraId="052972A9" w14:textId="77777777" w:rsidR="00901890" w:rsidRPr="00DE7A03" w:rsidRDefault="00901890" w:rsidP="00BE0A26">
      <w:pPr>
        <w:spacing w:after="0" w:line="278" w:lineRule="auto"/>
        <w:rPr>
          <w:rFonts w:ascii="Verdana" w:hAnsi="Verdana"/>
          <w:bCs/>
          <w:sz w:val="18"/>
          <w:szCs w:val="18"/>
          <w:lang w:val="fr-FR"/>
        </w:rPr>
      </w:pPr>
    </w:p>
    <w:p w14:paraId="052972AA" w14:textId="77777777" w:rsidR="00B10412" w:rsidRPr="00DE7A03" w:rsidRDefault="00091498" w:rsidP="00C46BA4">
      <w:pPr>
        <w:spacing w:after="0" w:line="240" w:lineRule="auto"/>
        <w:rPr>
          <w:rFonts w:ascii="Verdana" w:hAnsi="Verdana"/>
          <w:b/>
          <w:sz w:val="20"/>
          <w:szCs w:val="20"/>
          <w:lang w:val="fr-FR"/>
        </w:rPr>
      </w:pPr>
      <w:r w:rsidRPr="00DE7A03">
        <w:rPr>
          <w:rFonts w:ascii="Verdana" w:hAnsi="Verdana"/>
          <w:b/>
          <w:sz w:val="20"/>
          <w:szCs w:val="20"/>
          <w:lang w:val="fr-FR"/>
        </w:rPr>
        <w:t>Liens vers les visuels* :</w:t>
      </w:r>
    </w:p>
    <w:p w14:paraId="052972AD" w14:textId="77777777" w:rsidR="009E0B28" w:rsidRPr="00DE7A03" w:rsidRDefault="009E0B28" w:rsidP="008B6F2D">
      <w:pPr>
        <w:spacing w:after="0" w:line="240" w:lineRule="auto"/>
        <w:rPr>
          <w:rFonts w:ascii="Verdana" w:hAnsi="Verdana" w:cs="Draeger San"/>
          <w:color w:val="000000"/>
          <w:sz w:val="16"/>
          <w:szCs w:val="16"/>
          <w:lang w:val="fr-FR"/>
        </w:rPr>
      </w:pPr>
    </w:p>
    <w:p w14:paraId="438D1909" w14:textId="77777777" w:rsidR="00091498" w:rsidRDefault="00091498" w:rsidP="00091498">
      <w:pPr>
        <w:spacing w:after="0"/>
        <w:rPr>
          <w:rFonts w:ascii="Verdana" w:hAnsi="Verdana"/>
          <w:sz w:val="16"/>
          <w:szCs w:val="16"/>
        </w:rPr>
      </w:pPr>
      <w:r>
        <w:rPr>
          <w:noProof/>
        </w:rPr>
        <w:drawing>
          <wp:inline distT="0" distB="0" distL="0" distR="0" wp14:anchorId="46A455DE" wp14:editId="79FFB336">
            <wp:extent cx="1885950" cy="1172619"/>
            <wp:effectExtent l="0" t="0" r="0" b="8890"/>
            <wp:docPr id="13" name="Grafik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900" cy="1209272"/>
                    </a:xfrm>
                    <a:prstGeom prst="rect">
                      <a:avLst/>
                    </a:prstGeom>
                    <a:noFill/>
                    <a:ln>
                      <a:noFill/>
                    </a:ln>
                  </pic:spPr>
                </pic:pic>
              </a:graphicData>
            </a:graphic>
          </wp:inline>
        </w:drawing>
      </w:r>
    </w:p>
    <w:p w14:paraId="36E83526" w14:textId="095B45A3" w:rsidR="00091498" w:rsidRPr="007F3B48" w:rsidRDefault="00000000" w:rsidP="003D3CD7">
      <w:pPr>
        <w:rPr>
          <w:rFonts w:ascii="Verdana" w:hAnsi="Verdana"/>
          <w:sz w:val="16"/>
          <w:szCs w:val="16"/>
          <w:lang w:val="fr-FR"/>
        </w:rPr>
      </w:pPr>
      <w:hyperlink r:id="rId9" w:history="1">
        <w:r w:rsidR="007F3B48" w:rsidRPr="007F3B48">
          <w:rPr>
            <w:rStyle w:val="Hyperlink"/>
            <w:rFonts w:ascii="Verdana" w:hAnsi="Verdana" w:cstheme="minorBidi"/>
            <w:sz w:val="16"/>
            <w:szCs w:val="16"/>
            <w:lang w:val="fr"/>
          </w:rPr>
          <w:t>L'éditeur</w:t>
        </w:r>
      </w:hyperlink>
      <w:r w:rsidR="007F3B48" w:rsidRPr="007F3B48">
        <w:rPr>
          <w:rFonts w:ascii="Verdana" w:hAnsi="Verdana"/>
          <w:sz w:val="16"/>
          <w:szCs w:val="16"/>
          <w:lang w:val="fr"/>
        </w:rPr>
        <w:t xml:space="preserve"> permet de configurer le Project Builder à l'aide de règles et de définir la disposition de l'interface utilisateur. </w:t>
      </w:r>
      <w:r w:rsidR="007F3B48" w:rsidRPr="007F3B48">
        <w:rPr>
          <w:rFonts w:ascii="Verdana" w:hAnsi="Verdana"/>
          <w:color w:val="000000"/>
          <w:sz w:val="16"/>
          <w:szCs w:val="16"/>
          <w:lang w:val="fr"/>
        </w:rPr>
        <w:t>(Image : AUCOTEC AG)</w:t>
      </w:r>
    </w:p>
    <w:p w14:paraId="054BD5F0" w14:textId="77777777" w:rsidR="00091498" w:rsidRDefault="00091498" w:rsidP="00091498">
      <w:pPr>
        <w:spacing w:after="0"/>
        <w:rPr>
          <w:lang w:val="en-US"/>
        </w:rPr>
      </w:pPr>
      <w:r>
        <w:rPr>
          <w:noProof/>
        </w:rPr>
        <w:drawing>
          <wp:inline distT="0" distB="0" distL="0" distR="0" wp14:anchorId="0795162A" wp14:editId="3B97B83A">
            <wp:extent cx="1047718" cy="2192802"/>
            <wp:effectExtent l="0" t="0" r="635" b="0"/>
            <wp:docPr id="12" name="Grafik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284" cy="2214916"/>
                    </a:xfrm>
                    <a:prstGeom prst="rect">
                      <a:avLst/>
                    </a:prstGeom>
                    <a:noFill/>
                    <a:ln>
                      <a:noFill/>
                    </a:ln>
                  </pic:spPr>
                </pic:pic>
              </a:graphicData>
            </a:graphic>
          </wp:inline>
        </w:drawing>
      </w:r>
    </w:p>
    <w:p w14:paraId="4E0F7631" w14:textId="101928C2" w:rsidR="007F3B48" w:rsidRPr="007F3B48" w:rsidRDefault="00000000" w:rsidP="007F3B48">
      <w:pPr>
        <w:rPr>
          <w:rFonts w:ascii="Verdana" w:hAnsi="Verdana"/>
          <w:sz w:val="16"/>
          <w:szCs w:val="16"/>
          <w:lang w:val="fr-FR"/>
        </w:rPr>
      </w:pPr>
      <w:hyperlink r:id="rId12" w:history="1">
        <w:r w:rsidR="007F3B48" w:rsidRPr="007F3B48">
          <w:rPr>
            <w:rStyle w:val="Hyperlink"/>
            <w:rFonts w:ascii="Verdana" w:hAnsi="Verdana" w:cstheme="minorBidi"/>
            <w:sz w:val="16"/>
            <w:szCs w:val="16"/>
            <w:lang w:val="fr"/>
          </w:rPr>
          <w:t>Le configurateur du Project Builder</w:t>
        </w:r>
      </w:hyperlink>
      <w:r w:rsidR="007F3B48" w:rsidRPr="007F3B48">
        <w:rPr>
          <w:rFonts w:ascii="Verdana" w:hAnsi="Verdana"/>
          <w:sz w:val="16"/>
          <w:szCs w:val="16"/>
          <w:lang w:val="fr"/>
        </w:rPr>
        <w:t xml:space="preserve"> permet de choisir concrètement entre les variantes et de créer le projet cible. </w:t>
      </w:r>
      <w:r w:rsidR="007F3B48" w:rsidRPr="007F3B48">
        <w:rPr>
          <w:rFonts w:ascii="Verdana" w:hAnsi="Verdana"/>
          <w:color w:val="000000"/>
          <w:sz w:val="16"/>
          <w:szCs w:val="16"/>
          <w:lang w:val="fr"/>
        </w:rPr>
        <w:t>(Image : AUCOTEC AG)</w:t>
      </w:r>
    </w:p>
    <w:p w14:paraId="052972AE" w14:textId="2F6A5398" w:rsidR="009E0B28" w:rsidRPr="007F3B48" w:rsidRDefault="009E0B28" w:rsidP="007F3B48">
      <w:pPr>
        <w:spacing w:after="0"/>
        <w:rPr>
          <w:rFonts w:ascii="Verdana" w:hAnsi="Verdana" w:cs="Draeger San"/>
          <w:color w:val="FF0000"/>
          <w:sz w:val="16"/>
          <w:szCs w:val="16"/>
          <w:lang w:val="fr-FR"/>
        </w:rPr>
      </w:pPr>
    </w:p>
    <w:p w14:paraId="052972AF" w14:textId="77777777" w:rsidR="009E0B28" w:rsidRPr="00DE7A03" w:rsidRDefault="00091498" w:rsidP="009E0B28">
      <w:pPr>
        <w:spacing w:after="0" w:line="240" w:lineRule="auto"/>
        <w:rPr>
          <w:rFonts w:ascii="Verdana" w:hAnsi="Verdana" w:cs="Draeger San"/>
          <w:color w:val="FF0000"/>
          <w:sz w:val="16"/>
          <w:szCs w:val="16"/>
          <w:lang w:val="fr-FR"/>
        </w:rPr>
      </w:pPr>
      <w:r w:rsidRPr="00DE7A03">
        <w:rPr>
          <w:noProof/>
          <w:lang w:val="fr-FR"/>
        </w:rPr>
        <w:drawing>
          <wp:inline distT="0" distB="0" distL="0" distR="0" wp14:anchorId="052972C4" wp14:editId="02D0ACB5">
            <wp:extent cx="1091891" cy="1337137"/>
            <wp:effectExtent l="0" t="0" r="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screen">
                      <a:extLst>
                        <a:ext uri="{28A0092B-C50C-407E-A947-70E740481C1C}">
                          <a14:useLocalDpi xmlns:a14="http://schemas.microsoft.com/office/drawing/2010/main" val="0"/>
                        </a:ext>
                      </a:extLst>
                    </a:blip>
                    <a:stretch>
                      <a:fillRect/>
                    </a:stretch>
                  </pic:blipFill>
                  <pic:spPr bwMode="auto">
                    <a:xfrm>
                      <a:off x="0" y="0"/>
                      <a:ext cx="1097533" cy="1344046"/>
                    </a:xfrm>
                    <a:prstGeom prst="rect">
                      <a:avLst/>
                    </a:prstGeom>
                    <a:noFill/>
                    <a:ln>
                      <a:noFill/>
                    </a:ln>
                  </pic:spPr>
                </pic:pic>
              </a:graphicData>
            </a:graphic>
          </wp:inline>
        </w:drawing>
      </w:r>
    </w:p>
    <w:p w14:paraId="052972B0" w14:textId="3A4EBDE5" w:rsidR="009E0B28" w:rsidRPr="00DE7A03" w:rsidRDefault="008002CC" w:rsidP="009E0B28">
      <w:pPr>
        <w:spacing w:after="0" w:line="240" w:lineRule="auto"/>
        <w:rPr>
          <w:rFonts w:ascii="Verdana" w:hAnsi="Verdana" w:cs="Draeger San"/>
          <w:sz w:val="16"/>
          <w:szCs w:val="16"/>
          <w:lang w:val="fr-FR"/>
        </w:rPr>
      </w:pPr>
      <w:hyperlink r:id="rId15" w:history="1">
        <w:r w:rsidR="00091498" w:rsidRPr="008002CC">
          <w:rPr>
            <w:rStyle w:val="Hyperlink"/>
            <w:rFonts w:ascii="Verdana" w:hAnsi="Verdana" w:cs="Draeger San"/>
            <w:sz w:val="16"/>
            <w:szCs w:val="16"/>
            <w:lang w:val="fr-FR"/>
          </w:rPr>
          <w:t xml:space="preserve">Michaela Imbusch, responsable produit chez </w:t>
        </w:r>
        <w:proofErr w:type="spellStart"/>
        <w:r w:rsidR="00091498" w:rsidRPr="008002CC">
          <w:rPr>
            <w:rStyle w:val="Hyperlink"/>
            <w:rFonts w:ascii="Verdana" w:hAnsi="Verdana" w:cs="Draeger San"/>
            <w:sz w:val="16"/>
            <w:szCs w:val="16"/>
            <w:lang w:val="fr-FR"/>
          </w:rPr>
          <w:t>Aucotec</w:t>
        </w:r>
        <w:proofErr w:type="spellEnd"/>
        <w:r w:rsidR="00091498" w:rsidRPr="008002CC">
          <w:rPr>
            <w:rStyle w:val="Hyperlink"/>
            <w:rFonts w:ascii="Verdana" w:hAnsi="Verdana" w:cs="Draeger San"/>
            <w:sz w:val="16"/>
            <w:szCs w:val="16"/>
            <w:lang w:val="fr-FR"/>
          </w:rPr>
          <w:t> </w:t>
        </w:r>
      </w:hyperlink>
      <w:r w:rsidR="00091498" w:rsidRPr="00DE7A03">
        <w:rPr>
          <w:rFonts w:ascii="Verdana" w:hAnsi="Verdana" w:cs="Draeger San"/>
          <w:sz w:val="16"/>
          <w:szCs w:val="16"/>
          <w:lang w:val="fr-FR"/>
        </w:rPr>
        <w:t>: « Le besoin est manifestement grand, comme le montre l’écrasante résonance ». (Photo : AUCOTEC AG)</w:t>
      </w:r>
    </w:p>
    <w:p w14:paraId="052972B1" w14:textId="77777777" w:rsidR="009E0B28" w:rsidRPr="00DE7A03" w:rsidRDefault="009E0B28" w:rsidP="008B6F2D">
      <w:pPr>
        <w:spacing w:after="0" w:line="240" w:lineRule="auto"/>
        <w:rPr>
          <w:rFonts w:ascii="Verdana" w:hAnsi="Verdana"/>
          <w:sz w:val="16"/>
          <w:szCs w:val="16"/>
          <w:lang w:val="fr-FR"/>
        </w:rPr>
      </w:pPr>
    </w:p>
    <w:p w14:paraId="052972B3" w14:textId="77777777" w:rsidR="00A63359" w:rsidRPr="00DE7A03" w:rsidRDefault="00091498" w:rsidP="00A63359">
      <w:pPr>
        <w:spacing w:after="0" w:line="240" w:lineRule="auto"/>
        <w:rPr>
          <w:rFonts w:ascii="Verdana" w:hAnsi="Verdana"/>
          <w:sz w:val="16"/>
          <w:szCs w:val="16"/>
          <w:lang w:val="fr-FR"/>
        </w:rPr>
      </w:pPr>
      <w:r w:rsidRPr="00DE7A03">
        <w:rPr>
          <w:rFonts w:ascii="Verdana" w:hAnsi="Verdana"/>
          <w:sz w:val="16"/>
          <w:szCs w:val="16"/>
          <w:lang w:val="fr-FR"/>
        </w:rPr>
        <w:t>* Ces images sont protégées par le droit d’auteur. Elles peuvent être utilisées à des fins rédactionnelles en rapport avec Aucotec.</w:t>
      </w:r>
    </w:p>
    <w:p w14:paraId="052972B5" w14:textId="77777777" w:rsidR="008F2973" w:rsidRPr="00DE7A03" w:rsidRDefault="008F2973" w:rsidP="00C46BA4">
      <w:pPr>
        <w:spacing w:after="0" w:line="240" w:lineRule="auto"/>
        <w:rPr>
          <w:rFonts w:ascii="Verdana" w:hAnsi="Verdana" w:cs="Draeger San"/>
          <w:color w:val="000000"/>
          <w:sz w:val="19"/>
          <w:szCs w:val="19"/>
          <w:lang w:val="fr-FR"/>
        </w:rPr>
      </w:pPr>
    </w:p>
    <w:p w14:paraId="052972B6" w14:textId="77777777" w:rsidR="007E32B5" w:rsidRPr="00DE7A03" w:rsidRDefault="00091498" w:rsidP="007E32B5">
      <w:pPr>
        <w:spacing w:after="0" w:line="240" w:lineRule="auto"/>
        <w:rPr>
          <w:rFonts w:ascii="Verdana" w:hAnsi="Verdana"/>
          <w:sz w:val="16"/>
          <w:szCs w:val="16"/>
          <w:lang w:val="fr-FR"/>
        </w:rPr>
      </w:pPr>
      <w:r w:rsidRPr="00DE7A03">
        <w:rPr>
          <w:rFonts w:ascii="Verdana" w:hAnsi="Verdana"/>
          <w:sz w:val="16"/>
          <w:szCs w:val="16"/>
          <w:lang w:val="fr-FR"/>
        </w:rPr>
        <w:t>___________________________________________________________________________</w:t>
      </w:r>
    </w:p>
    <w:p w14:paraId="052972B7" w14:textId="77777777" w:rsidR="007E32B5" w:rsidRPr="00DE7A03" w:rsidRDefault="00091498" w:rsidP="007E32B5">
      <w:pPr>
        <w:spacing w:after="0" w:line="240" w:lineRule="auto"/>
        <w:rPr>
          <w:rFonts w:ascii="Verdana" w:hAnsi="Verdana"/>
          <w:sz w:val="16"/>
          <w:szCs w:val="16"/>
          <w:lang w:val="fr-FR"/>
        </w:rPr>
      </w:pPr>
      <w:r w:rsidRPr="00DE7A03">
        <w:rPr>
          <w:rFonts w:ascii="Verdana" w:hAnsi="Verdana"/>
          <w:sz w:val="16"/>
          <w:szCs w:val="16"/>
          <w:lang w:val="fr-FR"/>
        </w:rPr>
        <w:t xml:space="preserve">Depuis plus de 35 ans, la société </w:t>
      </w:r>
      <w:hyperlink r:id="rId16" w:history="1">
        <w:proofErr w:type="spellStart"/>
        <w:r w:rsidRPr="00DE7A03">
          <w:rPr>
            <w:rStyle w:val="Hyperlink"/>
            <w:rFonts w:ascii="Verdana" w:hAnsi="Verdana"/>
            <w:b/>
            <w:sz w:val="16"/>
            <w:szCs w:val="16"/>
            <w:lang w:val="fr-FR"/>
          </w:rPr>
          <w:t>Aucotec</w:t>
        </w:r>
        <w:proofErr w:type="spellEnd"/>
        <w:r w:rsidRPr="00DE7A03">
          <w:rPr>
            <w:rStyle w:val="Hyperlink"/>
            <w:rFonts w:ascii="Verdana" w:hAnsi="Verdana"/>
            <w:b/>
            <w:sz w:val="16"/>
            <w:szCs w:val="16"/>
            <w:lang w:val="fr-FR"/>
          </w:rPr>
          <w:t> AG</w:t>
        </w:r>
      </w:hyperlink>
      <w:r w:rsidRPr="00DE7A03">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p>
    <w:p w14:paraId="052972B8" w14:textId="77777777" w:rsidR="007E32B5" w:rsidRPr="00DE7A03" w:rsidRDefault="007E32B5" w:rsidP="007E32B5">
      <w:pPr>
        <w:spacing w:after="0" w:line="240" w:lineRule="auto"/>
        <w:rPr>
          <w:rFonts w:ascii="Verdana" w:hAnsi="Verdana"/>
          <w:sz w:val="16"/>
          <w:szCs w:val="16"/>
          <w:lang w:val="fr-FR"/>
        </w:rPr>
      </w:pPr>
    </w:p>
    <w:p w14:paraId="052972B9" w14:textId="77777777" w:rsidR="007E32B5" w:rsidRPr="00DE7A03" w:rsidRDefault="007E32B5" w:rsidP="007E32B5">
      <w:pPr>
        <w:spacing w:after="0" w:line="240" w:lineRule="auto"/>
        <w:rPr>
          <w:rFonts w:ascii="Verdana" w:hAnsi="Verdana"/>
          <w:sz w:val="16"/>
          <w:szCs w:val="16"/>
          <w:lang w:val="fr-FR"/>
        </w:rPr>
      </w:pPr>
    </w:p>
    <w:p w14:paraId="052972BA" w14:textId="77777777" w:rsidR="007E32B5" w:rsidRPr="00DE7A03" w:rsidRDefault="00091498" w:rsidP="007E32B5">
      <w:pPr>
        <w:spacing w:after="0" w:line="240" w:lineRule="auto"/>
        <w:rPr>
          <w:lang w:val="fr-FR"/>
        </w:rPr>
      </w:pPr>
      <w:r w:rsidRPr="00DE7A03">
        <w:rPr>
          <w:rFonts w:ascii="Verdana" w:hAnsi="Verdana"/>
          <w:sz w:val="16"/>
          <w:szCs w:val="16"/>
          <w:lang w:val="fr-FR"/>
        </w:rPr>
        <w:t>En cas de reproduction, nous demandons un exemplaire justificatif. Merci bien !</w:t>
      </w:r>
    </w:p>
    <w:p w14:paraId="052972BB" w14:textId="77777777" w:rsidR="007E32B5" w:rsidRPr="00DE7A03" w:rsidRDefault="007E32B5" w:rsidP="007E32B5">
      <w:pPr>
        <w:spacing w:after="0" w:line="240" w:lineRule="auto"/>
        <w:rPr>
          <w:lang w:val="fr-FR"/>
        </w:rPr>
      </w:pPr>
    </w:p>
    <w:p w14:paraId="052972BC" w14:textId="77777777" w:rsidR="007E32B5" w:rsidRPr="00DE7A03" w:rsidRDefault="00091498" w:rsidP="007E32B5">
      <w:pPr>
        <w:spacing w:after="0" w:line="240" w:lineRule="auto"/>
        <w:rPr>
          <w:rFonts w:ascii="Verdana" w:hAnsi="Verdana"/>
          <w:sz w:val="16"/>
          <w:szCs w:val="16"/>
          <w:lang w:val="fr-FR"/>
        </w:rPr>
      </w:pPr>
      <w:r w:rsidRPr="00DE7A03">
        <w:rPr>
          <w:rFonts w:ascii="Verdana" w:hAnsi="Verdana"/>
          <w:b/>
          <w:sz w:val="16"/>
          <w:szCs w:val="16"/>
          <w:lang w:val="fr-FR"/>
        </w:rPr>
        <w:t>AUCOTEC AG</w:t>
      </w:r>
      <w:r w:rsidRPr="00DE7A03">
        <w:rPr>
          <w:rFonts w:ascii="Verdana" w:hAnsi="Verdana"/>
          <w:sz w:val="16"/>
          <w:szCs w:val="16"/>
          <w:lang w:val="fr-FR"/>
        </w:rPr>
        <w:t xml:space="preserve">, Hannoversche Straße 105, 30916 Isernhagen, www.aucotec.com </w:t>
      </w:r>
    </w:p>
    <w:p w14:paraId="052972BD" w14:textId="77777777" w:rsidR="007E32B5" w:rsidRPr="00DE7A03" w:rsidRDefault="00091498" w:rsidP="007E32B5">
      <w:pPr>
        <w:spacing w:after="0" w:line="240" w:lineRule="auto"/>
        <w:rPr>
          <w:rFonts w:ascii="Verdana" w:hAnsi="Verdana"/>
          <w:sz w:val="18"/>
          <w:szCs w:val="16"/>
          <w:lang w:val="fr-FR"/>
        </w:rPr>
      </w:pPr>
      <w:r w:rsidRPr="00DE7A03">
        <w:rPr>
          <w:rFonts w:ascii="Verdana" w:hAnsi="Verdana"/>
          <w:sz w:val="16"/>
          <w:szCs w:val="16"/>
          <w:lang w:val="fr-FR"/>
        </w:rPr>
        <w:t>Relations publiques et presse, Johanna Kiesel (</w:t>
      </w:r>
      <w:hyperlink r:id="rId17" w:history="1">
        <w:r w:rsidRPr="00DE7A03">
          <w:rPr>
            <w:rStyle w:val="Hyperlink"/>
            <w:rFonts w:ascii="Verdana" w:hAnsi="Verdana"/>
            <w:sz w:val="16"/>
            <w:szCs w:val="16"/>
            <w:lang w:val="fr-FR"/>
          </w:rPr>
          <w:t>johanna.kiesel@aucotec.com</w:t>
        </w:r>
      </w:hyperlink>
      <w:r w:rsidRPr="00DE7A03">
        <w:rPr>
          <w:rFonts w:ascii="Verdana" w:hAnsi="Verdana"/>
          <w:sz w:val="16"/>
          <w:szCs w:val="16"/>
          <w:lang w:val="fr-FR"/>
        </w:rPr>
        <w:t>, +49(0)511-6103186</w:t>
      </w:r>
      <w:r w:rsidRPr="00DE7A03">
        <w:rPr>
          <w:rFonts w:ascii="Verdana" w:hAnsi="Verdana"/>
          <w:sz w:val="18"/>
          <w:szCs w:val="16"/>
          <w:lang w:val="fr-FR"/>
        </w:rPr>
        <w:t>)</w:t>
      </w:r>
    </w:p>
    <w:p w14:paraId="052972BE" w14:textId="77777777" w:rsidR="007E32B5" w:rsidRPr="00DE7A03" w:rsidRDefault="007E32B5" w:rsidP="007E32B5">
      <w:pPr>
        <w:spacing w:after="0" w:line="240" w:lineRule="auto"/>
        <w:rPr>
          <w:rFonts w:ascii="Verdana" w:hAnsi="Verdana"/>
          <w:sz w:val="16"/>
          <w:szCs w:val="16"/>
          <w:lang w:val="fr-FR"/>
        </w:rPr>
      </w:pPr>
    </w:p>
    <w:p w14:paraId="052972BF" w14:textId="77777777" w:rsidR="003C6583" w:rsidRPr="00DE7A03" w:rsidRDefault="003C6583" w:rsidP="007E32B5">
      <w:pPr>
        <w:spacing w:after="0" w:line="240" w:lineRule="auto"/>
        <w:rPr>
          <w:rFonts w:ascii="Verdana" w:hAnsi="Verdana"/>
          <w:sz w:val="16"/>
          <w:szCs w:val="16"/>
          <w:lang w:val="fr-FR"/>
        </w:rPr>
      </w:pPr>
    </w:p>
    <w:sectPr w:rsidR="003C6583" w:rsidRPr="00DE7A03" w:rsidSect="00DB3364">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0D51" w14:textId="77777777" w:rsidR="00F35A2A" w:rsidRDefault="00F35A2A">
      <w:pPr>
        <w:spacing w:after="0" w:line="240" w:lineRule="auto"/>
      </w:pPr>
      <w:r>
        <w:separator/>
      </w:r>
    </w:p>
  </w:endnote>
  <w:endnote w:type="continuationSeparator" w:id="0">
    <w:p w14:paraId="46A8744B" w14:textId="77777777" w:rsidR="00F35A2A" w:rsidRDefault="00F3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72C9" w14:textId="77777777" w:rsidR="00DB3364" w:rsidRDefault="00091498">
    <w:pPr>
      <w:pStyle w:val="Fuzeile"/>
    </w:pPr>
    <w:r>
      <w:rPr>
        <w:noProof/>
        <w:color w:val="2B579A"/>
        <w:shd w:val="clear" w:color="auto" w:fill="E6E6E6"/>
        <w:lang w:eastAsia="de-DE"/>
      </w:rPr>
      <mc:AlternateContent>
        <mc:Choice Requires="wps">
          <w:drawing>
            <wp:anchor distT="45720" distB="45720" distL="114300" distR="114300" simplePos="0" relativeHeight="251661312" behindDoc="0" locked="0" layoutInCell="1" allowOverlap="1" wp14:anchorId="052972CE" wp14:editId="052972C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052972D6" w14:textId="77777777" w:rsidR="00DB3364" w:rsidRPr="00254B77" w:rsidRDefault="0009149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52972C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052972D6" w14:textId="77777777" w:rsidR="00DB3364" w:rsidRPr="00254B77" w:rsidRDefault="0009149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color w:val="2B579A"/>
        <w:shd w:val="clear" w:color="auto" w:fill="E6E6E6"/>
        <w:lang w:eastAsia="de-DE"/>
      </w:rPr>
      <mc:AlternateContent>
        <mc:Choice Requires="wps">
          <w:drawing>
            <wp:anchor distT="0" distB="0" distL="114300" distR="114300" simplePos="0" relativeHeight="251659264" behindDoc="0" locked="0" layoutInCell="1" allowOverlap="1" wp14:anchorId="052972D0" wp14:editId="052972D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2DA8" w14:textId="77777777" w:rsidR="00F35A2A" w:rsidRDefault="00F35A2A">
      <w:pPr>
        <w:spacing w:after="0" w:line="240" w:lineRule="auto"/>
      </w:pPr>
      <w:r>
        <w:separator/>
      </w:r>
    </w:p>
  </w:footnote>
  <w:footnote w:type="continuationSeparator" w:id="0">
    <w:p w14:paraId="2F2C6EDF" w14:textId="77777777" w:rsidR="00F35A2A" w:rsidRDefault="00F3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72C7" w14:textId="77777777" w:rsidR="00C46BA4" w:rsidRDefault="00091498">
    <w:pPr>
      <w:pStyle w:val="Kopfzeile"/>
    </w:pPr>
    <w:r>
      <w:rPr>
        <w:noProof/>
        <w:color w:val="2B579A"/>
        <w:shd w:val="clear" w:color="auto" w:fill="E6E6E6"/>
      </w:rPr>
      <mc:AlternateContent>
        <mc:Choice Requires="wpg">
          <w:drawing>
            <wp:anchor distT="0" distB="0" distL="114300" distR="114300" simplePos="0" relativeHeight="251663360" behindDoc="0" locked="0" layoutInCell="1" allowOverlap="1" wp14:anchorId="052972CC" wp14:editId="052972C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72CA" w14:textId="77777777" w:rsidR="00C46BA4" w:rsidRDefault="00091498">
    <w:pPr>
      <w:pStyle w:val="Kopfzeile"/>
    </w:pPr>
    <w:r w:rsidRPr="0021595D">
      <w:rPr>
        <w:rFonts w:ascii="HelveticaNeue LT 63 MdEx" w:hAnsi="HelveticaNeue LT 63 MdEx"/>
        <w:noProof/>
        <w:color w:val="FFFFFF" w:themeColor="background1"/>
        <w:sz w:val="40"/>
        <w:szCs w:val="40"/>
        <w:shd w:val="clear" w:color="auto" w:fill="E6E6E6"/>
        <w:lang w:eastAsia="de-DE"/>
      </w:rPr>
      <w:drawing>
        <wp:anchor distT="0" distB="0" distL="114300" distR="114300" simplePos="0" relativeHeight="251658240" behindDoc="0" locked="0" layoutInCell="1" allowOverlap="1" wp14:anchorId="052972D2" wp14:editId="052972D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47063"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2095"/>
    <w:rsid w:val="00006895"/>
    <w:rsid w:val="0002240A"/>
    <w:rsid w:val="0003012F"/>
    <w:rsid w:val="0007582C"/>
    <w:rsid w:val="00091498"/>
    <w:rsid w:val="000A09EA"/>
    <w:rsid w:val="000B0FB9"/>
    <w:rsid w:val="000B39B1"/>
    <w:rsid w:val="000D095E"/>
    <w:rsid w:val="000D52E4"/>
    <w:rsid w:val="000D7AEE"/>
    <w:rsid w:val="000E06B4"/>
    <w:rsid w:val="001023FC"/>
    <w:rsid w:val="00117FFA"/>
    <w:rsid w:val="00134C03"/>
    <w:rsid w:val="00151191"/>
    <w:rsid w:val="001642DD"/>
    <w:rsid w:val="00175BD4"/>
    <w:rsid w:val="00176E58"/>
    <w:rsid w:val="001825B1"/>
    <w:rsid w:val="0019064A"/>
    <w:rsid w:val="00191940"/>
    <w:rsid w:val="00196C0B"/>
    <w:rsid w:val="001C1824"/>
    <w:rsid w:val="001D4D76"/>
    <w:rsid w:val="001E27D3"/>
    <w:rsid w:val="00213DA7"/>
    <w:rsid w:val="002143C8"/>
    <w:rsid w:val="00220369"/>
    <w:rsid w:val="00225838"/>
    <w:rsid w:val="002409CA"/>
    <w:rsid w:val="00254B77"/>
    <w:rsid w:val="00266C95"/>
    <w:rsid w:val="00275699"/>
    <w:rsid w:val="00276121"/>
    <w:rsid w:val="00276808"/>
    <w:rsid w:val="002A7CB1"/>
    <w:rsid w:val="002B2D28"/>
    <w:rsid w:val="002E4951"/>
    <w:rsid w:val="002E7FFA"/>
    <w:rsid w:val="002F0C63"/>
    <w:rsid w:val="00304D5E"/>
    <w:rsid w:val="00307185"/>
    <w:rsid w:val="00307265"/>
    <w:rsid w:val="003245B2"/>
    <w:rsid w:val="0036710F"/>
    <w:rsid w:val="00384BB2"/>
    <w:rsid w:val="00390093"/>
    <w:rsid w:val="003A1E0C"/>
    <w:rsid w:val="003B7C44"/>
    <w:rsid w:val="003C6583"/>
    <w:rsid w:val="003D3CD7"/>
    <w:rsid w:val="003E467A"/>
    <w:rsid w:val="004027DE"/>
    <w:rsid w:val="00402FD2"/>
    <w:rsid w:val="004051CA"/>
    <w:rsid w:val="004161F7"/>
    <w:rsid w:val="00430435"/>
    <w:rsid w:val="00466282"/>
    <w:rsid w:val="00475EF8"/>
    <w:rsid w:val="00493131"/>
    <w:rsid w:val="004950C1"/>
    <w:rsid w:val="004B370B"/>
    <w:rsid w:val="004C3B2A"/>
    <w:rsid w:val="004C663D"/>
    <w:rsid w:val="004D0B6A"/>
    <w:rsid w:val="004F2B3C"/>
    <w:rsid w:val="004F3ACD"/>
    <w:rsid w:val="00542C34"/>
    <w:rsid w:val="00564ADA"/>
    <w:rsid w:val="0057400C"/>
    <w:rsid w:val="005830CE"/>
    <w:rsid w:val="005D7231"/>
    <w:rsid w:val="0061013E"/>
    <w:rsid w:val="00611E85"/>
    <w:rsid w:val="006440EC"/>
    <w:rsid w:val="006644D7"/>
    <w:rsid w:val="006A047C"/>
    <w:rsid w:val="006D3B83"/>
    <w:rsid w:val="006E76C9"/>
    <w:rsid w:val="006F1A51"/>
    <w:rsid w:val="0071484F"/>
    <w:rsid w:val="00725E94"/>
    <w:rsid w:val="007310E0"/>
    <w:rsid w:val="007431A6"/>
    <w:rsid w:val="00754E61"/>
    <w:rsid w:val="007573E3"/>
    <w:rsid w:val="007B06E4"/>
    <w:rsid w:val="007C2FC0"/>
    <w:rsid w:val="007E32B5"/>
    <w:rsid w:val="007F3B48"/>
    <w:rsid w:val="008002CC"/>
    <w:rsid w:val="00801CE5"/>
    <w:rsid w:val="00824C9E"/>
    <w:rsid w:val="0084233C"/>
    <w:rsid w:val="008509FC"/>
    <w:rsid w:val="0085309C"/>
    <w:rsid w:val="0085476C"/>
    <w:rsid w:val="00867516"/>
    <w:rsid w:val="00885717"/>
    <w:rsid w:val="00890C5A"/>
    <w:rsid w:val="00890EC9"/>
    <w:rsid w:val="008A3C0F"/>
    <w:rsid w:val="008B4639"/>
    <w:rsid w:val="008B6F2D"/>
    <w:rsid w:val="008C05B1"/>
    <w:rsid w:val="008C7465"/>
    <w:rsid w:val="008D3342"/>
    <w:rsid w:val="008F2973"/>
    <w:rsid w:val="008F299F"/>
    <w:rsid w:val="00901890"/>
    <w:rsid w:val="00906EBD"/>
    <w:rsid w:val="00921CD0"/>
    <w:rsid w:val="0092578A"/>
    <w:rsid w:val="00945DC2"/>
    <w:rsid w:val="00947592"/>
    <w:rsid w:val="00952E4E"/>
    <w:rsid w:val="00955131"/>
    <w:rsid w:val="009651E9"/>
    <w:rsid w:val="00965CD1"/>
    <w:rsid w:val="00971645"/>
    <w:rsid w:val="00972C4E"/>
    <w:rsid w:val="00983407"/>
    <w:rsid w:val="00991901"/>
    <w:rsid w:val="009B1F8F"/>
    <w:rsid w:val="009D7393"/>
    <w:rsid w:val="009E0B28"/>
    <w:rsid w:val="009E37C1"/>
    <w:rsid w:val="009E56F2"/>
    <w:rsid w:val="009F2A93"/>
    <w:rsid w:val="00A017E4"/>
    <w:rsid w:val="00A04C31"/>
    <w:rsid w:val="00A161F4"/>
    <w:rsid w:val="00A16FDE"/>
    <w:rsid w:val="00A216F7"/>
    <w:rsid w:val="00A22CC5"/>
    <w:rsid w:val="00A36F13"/>
    <w:rsid w:val="00A6130D"/>
    <w:rsid w:val="00A63359"/>
    <w:rsid w:val="00A6754C"/>
    <w:rsid w:val="00A80955"/>
    <w:rsid w:val="00AB7321"/>
    <w:rsid w:val="00B10412"/>
    <w:rsid w:val="00B2084C"/>
    <w:rsid w:val="00B46049"/>
    <w:rsid w:val="00B54D46"/>
    <w:rsid w:val="00B64C74"/>
    <w:rsid w:val="00B675A3"/>
    <w:rsid w:val="00B94C04"/>
    <w:rsid w:val="00BA7E19"/>
    <w:rsid w:val="00BB28B1"/>
    <w:rsid w:val="00BB78F7"/>
    <w:rsid w:val="00BC2EA1"/>
    <w:rsid w:val="00BD1E01"/>
    <w:rsid w:val="00BD75DF"/>
    <w:rsid w:val="00BE0A26"/>
    <w:rsid w:val="00BE1DFE"/>
    <w:rsid w:val="00C0398D"/>
    <w:rsid w:val="00C064E9"/>
    <w:rsid w:val="00C4037B"/>
    <w:rsid w:val="00C42308"/>
    <w:rsid w:val="00C46BA4"/>
    <w:rsid w:val="00C53BF3"/>
    <w:rsid w:val="00C72C7A"/>
    <w:rsid w:val="00C838D2"/>
    <w:rsid w:val="00C93745"/>
    <w:rsid w:val="00CA28B0"/>
    <w:rsid w:val="00CA484D"/>
    <w:rsid w:val="00CF2546"/>
    <w:rsid w:val="00CF4B7B"/>
    <w:rsid w:val="00D2145D"/>
    <w:rsid w:val="00D26A57"/>
    <w:rsid w:val="00D30C17"/>
    <w:rsid w:val="00D51FA5"/>
    <w:rsid w:val="00D5282D"/>
    <w:rsid w:val="00D771EC"/>
    <w:rsid w:val="00D90639"/>
    <w:rsid w:val="00D90839"/>
    <w:rsid w:val="00D974CE"/>
    <w:rsid w:val="00DB3364"/>
    <w:rsid w:val="00DE7A03"/>
    <w:rsid w:val="00E24411"/>
    <w:rsid w:val="00E421FA"/>
    <w:rsid w:val="00E61086"/>
    <w:rsid w:val="00E713FE"/>
    <w:rsid w:val="00E86D43"/>
    <w:rsid w:val="00EA6884"/>
    <w:rsid w:val="00EB12B4"/>
    <w:rsid w:val="00EC5870"/>
    <w:rsid w:val="00ED2499"/>
    <w:rsid w:val="00F33FC1"/>
    <w:rsid w:val="00F35A2A"/>
    <w:rsid w:val="00F3684C"/>
    <w:rsid w:val="00F40981"/>
    <w:rsid w:val="00F45C22"/>
    <w:rsid w:val="00F725ED"/>
    <w:rsid w:val="00F80181"/>
    <w:rsid w:val="00F95051"/>
    <w:rsid w:val="00FE02A3"/>
    <w:rsid w:val="0937A38B"/>
    <w:rsid w:val="0949D48F"/>
    <w:rsid w:val="1335164C"/>
    <w:rsid w:val="190DC7B5"/>
    <w:rsid w:val="361EC989"/>
    <w:rsid w:val="387842E5"/>
    <w:rsid w:val="3CCB1476"/>
    <w:rsid w:val="600D83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97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191940"/>
    <w:rPr>
      <w:sz w:val="16"/>
      <w:szCs w:val="16"/>
    </w:rPr>
  </w:style>
  <w:style w:type="paragraph" w:styleId="Kommentartext">
    <w:name w:val="annotation text"/>
    <w:basedOn w:val="Standard"/>
    <w:link w:val="KommentartextZchn"/>
    <w:uiPriority w:val="99"/>
    <w:unhideWhenUsed/>
    <w:rsid w:val="00191940"/>
    <w:pPr>
      <w:spacing w:line="240" w:lineRule="auto"/>
    </w:pPr>
    <w:rPr>
      <w:sz w:val="20"/>
      <w:szCs w:val="20"/>
    </w:rPr>
  </w:style>
  <w:style w:type="character" w:customStyle="1" w:styleId="KommentartextZchn">
    <w:name w:val="Kommentartext Zchn"/>
    <w:basedOn w:val="Absatz-Standardschriftart"/>
    <w:link w:val="Kommentartext"/>
    <w:uiPriority w:val="99"/>
    <w:rsid w:val="00191940"/>
    <w:rPr>
      <w:sz w:val="20"/>
      <w:szCs w:val="20"/>
    </w:rPr>
  </w:style>
  <w:style w:type="paragraph" w:styleId="Kommentarthema">
    <w:name w:val="annotation subject"/>
    <w:basedOn w:val="Kommentartext"/>
    <w:next w:val="Kommentartext"/>
    <w:link w:val="KommentarthemaZchn"/>
    <w:uiPriority w:val="99"/>
    <w:semiHidden/>
    <w:unhideWhenUsed/>
    <w:rsid w:val="00191940"/>
    <w:rPr>
      <w:b/>
      <w:bCs/>
    </w:rPr>
  </w:style>
  <w:style w:type="character" w:customStyle="1" w:styleId="KommentarthemaZchn">
    <w:name w:val="Kommentarthema Zchn"/>
    <w:basedOn w:val="KommentartextZchn"/>
    <w:link w:val="Kommentarthema"/>
    <w:uiPriority w:val="99"/>
    <w:semiHidden/>
    <w:rsid w:val="00191940"/>
    <w:rPr>
      <w:b/>
      <w:bCs/>
      <w:sz w:val="20"/>
      <w:szCs w:val="20"/>
    </w:rPr>
  </w:style>
  <w:style w:type="paragraph" w:styleId="berarbeitung">
    <w:name w:val="Revision"/>
    <w:hidden/>
    <w:uiPriority w:val="99"/>
    <w:semiHidden/>
    <w:rsid w:val="002409CA"/>
    <w:pPr>
      <w:spacing w:after="0" w:line="240" w:lineRule="auto"/>
    </w:pPr>
  </w:style>
  <w:style w:type="character" w:customStyle="1" w:styleId="Erwhnung1">
    <w:name w:val="Erwähnung1"/>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rsid w:val="000B3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3/Project_Builder/Michaela_Imbusch.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cotec.com/fileadmin/user_upload/Company/Pressemitteilung/2023/AUCOTEC-Project-Builder_Editor-Mask.jpg" TargetMode="External"/><Relationship Id="rId12" Type="http://schemas.openxmlformats.org/officeDocument/2006/relationships/hyperlink" Target="https://www.aucotec.com/fileadmin/user_upload/Company/Pressemitteilung/2023/AUCOTEC-Project-Builder_Configurator-Mask.jpg" TargetMode="External"/><Relationship Id="rId17" Type="http://schemas.openxmlformats.org/officeDocument/2006/relationships/hyperlink" Target="mailto:johanna.kiesel@aucotec.com" TargetMode="External"/><Relationship Id="rId2" Type="http://schemas.openxmlformats.org/officeDocument/2006/relationships/styles" Target="styles.xml"/><Relationship Id="rId16" Type="http://schemas.openxmlformats.org/officeDocument/2006/relationships/hyperlink" Target="https://www.aucot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aucotec.com/fileadmin/user_upload/Company/Pressemitteilung/2023/Project_Builder/Michaela_Imbusch.jpg" TargetMode="External"/><Relationship Id="rId10" Type="http://schemas.openxmlformats.org/officeDocument/2006/relationships/hyperlink" Target="https://www.aucotec.com/fileadmin/user_upload/Company/Pressemitteilung/2023/AUCOTEC-Project-Builder_Configurator-Mask.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ucotec.com/fileadmin/user_upload/Company/Pressemitteilung/2023/AUCOTEC-Project-Builder_Editor-Mask.jpg"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AUCOTEC-Project-Builder</dc:title>
  <dc:creator/>
  <cp:lastModifiedBy/>
  <cp:revision>1</cp:revision>
  <dcterms:created xsi:type="dcterms:W3CDTF">2023-12-12T10:24:00Z</dcterms:created>
  <dcterms:modified xsi:type="dcterms:W3CDTF">2023-12-12T11:11:00Z</dcterms:modified>
</cp:coreProperties>
</file>