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31EC0" w14:textId="77777777" w:rsidR="00947592" w:rsidRPr="006663D6" w:rsidRDefault="00947592" w:rsidP="00947592">
      <w:pPr>
        <w:spacing w:after="0" w:line="240" w:lineRule="auto"/>
        <w:rPr>
          <w:rFonts w:ascii="Verdana" w:hAnsi="Verdana"/>
          <w:sz w:val="18"/>
          <w:szCs w:val="18"/>
          <w:lang w:val="en-US"/>
        </w:rPr>
      </w:pPr>
    </w:p>
    <w:p w14:paraId="40731EC1" w14:textId="77777777" w:rsidR="00947592" w:rsidRPr="006663D6" w:rsidRDefault="00481112" w:rsidP="00947592">
      <w:pPr>
        <w:spacing w:after="0"/>
        <w:rPr>
          <w:rFonts w:ascii="Verdana" w:hAnsi="Verdana"/>
          <w:sz w:val="32"/>
          <w:szCs w:val="32"/>
          <w:lang w:val="en-US"/>
        </w:rPr>
      </w:pPr>
      <w:r w:rsidRPr="006663D6">
        <w:rPr>
          <w:rFonts w:ascii="Verdana" w:hAnsi="Verdana"/>
          <w:sz w:val="32"/>
          <w:szCs w:val="32"/>
          <w:lang w:val="en-US"/>
        </w:rPr>
        <w:t xml:space="preserve">Project Builder automates plant configuration </w:t>
      </w:r>
    </w:p>
    <w:p w14:paraId="40731EC2" w14:textId="77777777" w:rsidR="00947592" w:rsidRPr="006663D6" w:rsidRDefault="00481112" w:rsidP="00947592">
      <w:pPr>
        <w:spacing w:after="0"/>
        <w:rPr>
          <w:rFonts w:ascii="Verdana" w:hAnsi="Verdana"/>
          <w:b/>
          <w:bCs/>
          <w:sz w:val="20"/>
          <w:szCs w:val="20"/>
          <w:lang w:val="en-US"/>
        </w:rPr>
      </w:pPr>
      <w:r w:rsidRPr="006663D6">
        <w:rPr>
          <w:rFonts w:ascii="Verdana" w:hAnsi="Verdana"/>
          <w:b/>
          <w:bCs/>
          <w:sz w:val="20"/>
          <w:szCs w:val="20"/>
          <w:lang w:val="en-US"/>
        </w:rPr>
        <w:t>New tool in Engineering Base alleviates skills shortage</w:t>
      </w:r>
    </w:p>
    <w:p w14:paraId="40731EC3" w14:textId="77777777" w:rsidR="00947592" w:rsidRPr="006663D6" w:rsidRDefault="00947592" w:rsidP="00947592">
      <w:pPr>
        <w:spacing w:after="0"/>
        <w:rPr>
          <w:rFonts w:ascii="Verdana" w:hAnsi="Verdana"/>
          <w:bCs/>
          <w:sz w:val="18"/>
          <w:szCs w:val="18"/>
          <w:lang w:val="en-US"/>
        </w:rPr>
      </w:pPr>
    </w:p>
    <w:p w14:paraId="40731EC4" w14:textId="77777777" w:rsidR="00CF2546" w:rsidRPr="006663D6" w:rsidRDefault="00481112" w:rsidP="000E06B4">
      <w:pPr>
        <w:spacing w:after="0" w:line="286" w:lineRule="auto"/>
        <w:rPr>
          <w:rFonts w:ascii="Verdana" w:hAnsi="Verdana"/>
          <w:i/>
          <w:iCs/>
          <w:sz w:val="18"/>
          <w:szCs w:val="18"/>
          <w:lang w:val="en-US"/>
        </w:rPr>
      </w:pPr>
      <w:r w:rsidRPr="006663D6">
        <w:rPr>
          <w:rFonts w:ascii="Verdana" w:hAnsi="Verdana"/>
          <w:i/>
          <w:iCs/>
          <w:noProof/>
          <w:sz w:val="18"/>
          <w:szCs w:val="18"/>
          <w:lang w:val="en-US"/>
        </w:rPr>
        <mc:AlternateContent>
          <mc:Choice Requires="wps">
            <w:drawing>
              <wp:anchor distT="0" distB="0" distL="114300" distR="114300" simplePos="0" relativeHeight="251659264" behindDoc="1" locked="0" layoutInCell="1" allowOverlap="1" wp14:anchorId="40731EE7" wp14:editId="40731EE8">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31EFB" w14:textId="77777777" w:rsidR="00390093" w:rsidRPr="00611E85" w:rsidRDefault="00481112" w:rsidP="00390093">
                            <w:pPr>
                              <w:rPr>
                                <w:rFonts w:ascii="Titillium" w:hAnsi="Titillium"/>
                                <w:color w:val="00B0F0"/>
                                <w:sz w:val="48"/>
                                <w:szCs w:val="48"/>
                              </w:rPr>
                            </w:pPr>
                            <w:r w:rsidRPr="00611E85">
                              <w:rPr>
                                <w:rFonts w:ascii="Titillium" w:hAnsi="Titillium"/>
                                <w:color w:val="00B0F0"/>
                                <w:sz w:val="48"/>
                                <w:szCs w:val="48"/>
                                <w:lang w:val="en-US"/>
                              </w:rPr>
                              <w:t>Press Release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0731EE7"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" filled="f" stroked="f">
                <v:textbox style="mso-fit-shape-to-text:t" inset=",0,,0">
                  <w:txbxContent>
                    <w:p w14:paraId="40731EFB" w14:textId="77777777" w:rsidR="00390093" w:rsidRPr="00611E85" w:rsidRDefault="00481112" w:rsidP="00390093">
                      <w:pPr>
                        <w:rPr>
                          <w:rFonts w:ascii="Titillium" w:hAnsi="Titillium"/>
                          <w:color w:val="00B0F0"/>
                          <w:sz w:val="48"/>
                          <w:szCs w:val="48"/>
                        </w:rPr>
                      </w:pPr>
                      <w:r w:rsidRPr="00611E85">
                        <w:rPr>
                          <w:rFonts w:ascii="Titillium" w:hAnsi="Titillium"/>
                          <w:color w:val="00B0F0"/>
                          <w:sz w:val="48"/>
                          <w:szCs w:val="48"/>
                          <w:lang w:val="en-US"/>
                        </w:rPr>
                        <w:t>Press Release</w:t>
                      </w:r>
                    </w:p>
                  </w:txbxContent>
                </v:textbox>
                <w10:wrap type="topAndBottom" anchorx="page" anchory="page"/>
              </v:shape>
            </w:pict>
          </mc:Fallback>
        </mc:AlternateContent>
      </w:r>
      <w:r w:rsidRPr="006663D6">
        <w:rPr>
          <w:rFonts w:ascii="Verdana" w:hAnsi="Verdana"/>
          <w:i/>
          <w:iCs/>
          <w:noProof/>
          <w:sz w:val="18"/>
          <w:szCs w:val="18"/>
          <w:lang w:val="en-US"/>
        </w:rPr>
        <mc:AlternateContent>
          <mc:Choice Requires="wps">
            <w:drawing>
              <wp:anchor distT="0" distB="0" distL="114300" distR="114300" simplePos="0" relativeHeight="251661312" behindDoc="0" locked="0" layoutInCell="1" allowOverlap="1" wp14:anchorId="40731EE9" wp14:editId="40731EEA">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31EFC" w14:textId="3F04A86B" w:rsidR="00390093" w:rsidRPr="00CF1007" w:rsidRDefault="00CF1007" w:rsidP="00390093">
                            <w:pPr>
                              <w:rPr>
                                <w:rFonts w:ascii="Titillium" w:hAnsi="Titillium"/>
                                <w:sz w:val="24"/>
                                <w:szCs w:val="24"/>
                              </w:rPr>
                            </w:pPr>
                            <w:r w:rsidRPr="00CF1007">
                              <w:rPr>
                                <w:rFonts w:ascii="Titillium" w:hAnsi="Titillium"/>
                                <w:sz w:val="24"/>
                                <w:szCs w:val="24"/>
                                <w:lang w:val="en-US"/>
                              </w:rPr>
                              <w:t>12</w:t>
                            </w:r>
                            <w:r w:rsidR="00481112" w:rsidRPr="00CF1007">
                              <w:rPr>
                                <w:rFonts w:ascii="Titillium" w:hAnsi="Titillium"/>
                                <w:sz w:val="24"/>
                                <w:szCs w:val="24"/>
                                <w:lang w:val="en-US"/>
                              </w:rPr>
                              <w:t xml:space="preserve"> December 2023</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w14:anchorId="40731EE9"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" filled="f" stroked="f">
                <v:textbox inset=",0,,0">
                  <w:txbxContent>
                    <w:p w14:paraId="40731EFC" w14:textId="3F04A86B" w:rsidR="00390093" w:rsidRPr="00CF1007" w:rsidRDefault="00CF1007" w:rsidP="00390093">
                      <w:pPr>
                        <w:rPr>
                          <w:rFonts w:ascii="Titillium" w:hAnsi="Titillium"/>
                          <w:sz w:val="24"/>
                          <w:szCs w:val="24"/>
                        </w:rPr>
                      </w:pPr>
                      <w:r w:rsidRPr="00CF1007">
                        <w:rPr>
                          <w:rFonts w:ascii="Titillium" w:hAnsi="Titillium"/>
                          <w:sz w:val="24"/>
                          <w:szCs w:val="24"/>
                          <w:lang w:val="en-US"/>
                        </w:rPr>
                        <w:t>12</w:t>
                      </w:r>
                      <w:r w:rsidR="00481112" w:rsidRPr="00CF1007">
                        <w:rPr>
                          <w:rFonts w:ascii="Titillium" w:hAnsi="Titillium"/>
                          <w:sz w:val="24"/>
                          <w:szCs w:val="24"/>
                          <w:lang w:val="en-US"/>
                        </w:rPr>
                        <w:t xml:space="preserve"> December 2023</w:t>
                      </w:r>
                    </w:p>
                  </w:txbxContent>
                </v:textbox>
                <w10:wrap type="topAndBottom" anchorx="page" anchory="page"/>
              </v:shape>
            </w:pict>
          </mc:Fallback>
        </mc:AlternateContent>
      </w:r>
      <w:r w:rsidR="00BC2EA1" w:rsidRPr="006663D6">
        <w:rPr>
          <w:rFonts w:ascii="Verdana" w:hAnsi="Verdana"/>
          <w:i/>
          <w:iCs/>
          <w:sz w:val="18"/>
          <w:szCs w:val="18"/>
          <w:lang w:val="en-US"/>
        </w:rPr>
        <w:t>The new Project Builder for Aucotec's Engineering Base (EB) software platform can make plant configuration even easier for planning professionals. The tool extends the Advanced Typical Manager (ATM) for EB, which can be used to define cross-discipline, function-oriented modules that make structuring and configuring plants very efficient. Individually configurable, the Project Builder now automatically instructs the ATM on the appropriate selection of typicals. The combination of tools increases the quality of the plant configuration and safeguards know-how.</w:t>
      </w:r>
    </w:p>
    <w:p w14:paraId="40731EC5" w14:textId="77777777" w:rsidR="00CF4B7B" w:rsidRPr="006663D6" w:rsidRDefault="00CF4B7B" w:rsidP="000E06B4">
      <w:pPr>
        <w:spacing w:after="0" w:line="286" w:lineRule="auto"/>
        <w:rPr>
          <w:rFonts w:ascii="Verdana" w:hAnsi="Verdana"/>
          <w:bCs/>
          <w:sz w:val="18"/>
          <w:szCs w:val="18"/>
          <w:lang w:val="en-US"/>
        </w:rPr>
      </w:pPr>
    </w:p>
    <w:p w14:paraId="40731EC6" w14:textId="77777777" w:rsidR="004B370B" w:rsidRPr="006663D6" w:rsidRDefault="00481112" w:rsidP="000E06B4">
      <w:pPr>
        <w:spacing w:after="0" w:line="286" w:lineRule="auto"/>
        <w:rPr>
          <w:rFonts w:ascii="Verdana" w:hAnsi="Verdana"/>
          <w:b/>
          <w:sz w:val="18"/>
          <w:szCs w:val="18"/>
          <w:lang w:val="en-US"/>
        </w:rPr>
      </w:pPr>
      <w:r w:rsidRPr="006663D6">
        <w:rPr>
          <w:rFonts w:ascii="Verdana" w:hAnsi="Verdana"/>
          <w:b/>
          <w:sz w:val="18"/>
          <w:szCs w:val="18"/>
          <w:lang w:val="en-US"/>
        </w:rPr>
        <w:t>Making selection easier</w:t>
      </w:r>
    </w:p>
    <w:p w14:paraId="40731EC7" w14:textId="77777777" w:rsidR="00EB12B4" w:rsidRPr="006663D6" w:rsidRDefault="00481112" w:rsidP="000E06B4">
      <w:pPr>
        <w:spacing w:after="0" w:line="286" w:lineRule="auto"/>
        <w:rPr>
          <w:rFonts w:ascii="Verdana" w:hAnsi="Verdana"/>
          <w:bCs/>
          <w:sz w:val="18"/>
          <w:szCs w:val="18"/>
          <w:lang w:val="en-US"/>
        </w:rPr>
      </w:pPr>
      <w:r w:rsidRPr="006663D6">
        <w:rPr>
          <w:rFonts w:ascii="Verdana" w:hAnsi="Verdana"/>
          <w:bCs/>
          <w:sz w:val="18"/>
          <w:szCs w:val="18"/>
          <w:lang w:val="en-US"/>
        </w:rPr>
        <w:t>Until now, project planners either had to have in-depth knowledge of typicals and their complex designations themselves or call in experts to select the right ones. The Project Builder, on the other hand, can be configured for each plant type using conditions and rules, so that it has the necessary expertise on the "right" typicals for defined projects. As it also knows the components of the ATM modules, it automatically knows which one fits where. This not only speeds up the "clicking together" of plant projects of all kinds, but above all increases data quality, as misinterpretations of cryptic typical names can no longer occur. At the same time, there is no longer a need for specialists who know all the typicals including their functions and cryptic designations inside out. They are rare and are needed elsewhere. But the Project Builder also counteracts the shortage of skilled workers in another area:</w:t>
      </w:r>
    </w:p>
    <w:p w14:paraId="40731EC8" w14:textId="77777777" w:rsidR="00EB12B4" w:rsidRPr="006663D6" w:rsidRDefault="00EB12B4" w:rsidP="000E06B4">
      <w:pPr>
        <w:spacing w:after="0" w:line="286" w:lineRule="auto"/>
        <w:rPr>
          <w:rFonts w:ascii="Verdana" w:hAnsi="Verdana"/>
          <w:bCs/>
          <w:sz w:val="18"/>
          <w:szCs w:val="18"/>
          <w:lang w:val="en-US"/>
        </w:rPr>
      </w:pPr>
    </w:p>
    <w:p w14:paraId="40731EC9" w14:textId="77777777" w:rsidR="004051CA" w:rsidRPr="006663D6" w:rsidRDefault="00481112" w:rsidP="000E06B4">
      <w:pPr>
        <w:spacing w:after="0" w:line="286" w:lineRule="auto"/>
        <w:rPr>
          <w:rFonts w:ascii="Verdana" w:hAnsi="Verdana"/>
          <w:b/>
          <w:sz w:val="18"/>
          <w:szCs w:val="18"/>
          <w:lang w:val="en-US"/>
        </w:rPr>
      </w:pPr>
      <w:r w:rsidRPr="006663D6">
        <w:rPr>
          <w:rFonts w:ascii="Verdana" w:hAnsi="Verdana"/>
          <w:b/>
          <w:sz w:val="18"/>
          <w:szCs w:val="18"/>
          <w:lang w:val="en-US"/>
        </w:rPr>
        <w:t>Configurable configurator</w:t>
      </w:r>
    </w:p>
    <w:p w14:paraId="40731ECA" w14:textId="77777777" w:rsidR="0019064A" w:rsidRPr="006663D6" w:rsidRDefault="00481112" w:rsidP="000E06B4">
      <w:pPr>
        <w:spacing w:after="0" w:line="286" w:lineRule="auto"/>
        <w:rPr>
          <w:rFonts w:ascii="Verdana" w:hAnsi="Verdana"/>
          <w:bCs/>
          <w:sz w:val="18"/>
          <w:szCs w:val="18"/>
          <w:lang w:val="en-US"/>
        </w:rPr>
      </w:pPr>
      <w:r w:rsidRPr="006663D6">
        <w:rPr>
          <w:rFonts w:ascii="Verdana" w:hAnsi="Verdana"/>
          <w:bCs/>
          <w:sz w:val="18"/>
          <w:szCs w:val="18"/>
          <w:lang w:val="en-US"/>
        </w:rPr>
        <w:t>The new configuration tool is not only configurable using rules. Users can also define their own user interface to suit their preferred workflow and individual requirements. Whether for project types or individual user interfaces, every configuration can be saved and can therefore be used again and again. This accelerates project processing even further and archives important knowledge, which significantly reduces the workload of the specialists.</w:t>
      </w:r>
    </w:p>
    <w:p w14:paraId="40731ECB" w14:textId="77777777" w:rsidR="009E56F2" w:rsidRPr="006663D6" w:rsidRDefault="009E56F2" w:rsidP="000E06B4">
      <w:pPr>
        <w:spacing w:after="0" w:line="286" w:lineRule="auto"/>
        <w:rPr>
          <w:rFonts w:ascii="Verdana" w:hAnsi="Verdana"/>
          <w:bCs/>
          <w:sz w:val="18"/>
          <w:szCs w:val="18"/>
          <w:lang w:val="en-US"/>
        </w:rPr>
      </w:pPr>
    </w:p>
    <w:p w14:paraId="40731ECC" w14:textId="77777777" w:rsidR="00384BB2" w:rsidRPr="006663D6" w:rsidRDefault="00481112" w:rsidP="000E06B4">
      <w:pPr>
        <w:spacing w:after="0" w:line="286" w:lineRule="auto"/>
        <w:rPr>
          <w:rFonts w:ascii="Verdana" w:hAnsi="Verdana"/>
          <w:b/>
          <w:sz w:val="18"/>
          <w:szCs w:val="18"/>
          <w:lang w:val="en-US"/>
        </w:rPr>
      </w:pPr>
      <w:r w:rsidRPr="006663D6">
        <w:rPr>
          <w:rFonts w:ascii="Verdana" w:hAnsi="Verdana"/>
          <w:b/>
          <w:sz w:val="18"/>
          <w:szCs w:val="18"/>
          <w:lang w:val="en-US"/>
        </w:rPr>
        <w:t>Project and follow-up actions automatic</w:t>
      </w:r>
    </w:p>
    <w:p w14:paraId="40731ECD" w14:textId="77777777" w:rsidR="009E56F2" w:rsidRPr="006663D6" w:rsidRDefault="00481112" w:rsidP="000E06B4">
      <w:pPr>
        <w:spacing w:after="0" w:line="286" w:lineRule="auto"/>
        <w:rPr>
          <w:rFonts w:ascii="Verdana" w:hAnsi="Verdana"/>
          <w:sz w:val="18"/>
          <w:szCs w:val="18"/>
          <w:lang w:val="en-US"/>
        </w:rPr>
      </w:pPr>
      <w:r w:rsidRPr="006663D6">
        <w:rPr>
          <w:rFonts w:ascii="Verdana" w:hAnsi="Verdana"/>
          <w:sz w:val="18"/>
          <w:szCs w:val="18"/>
          <w:lang w:val="en-US"/>
        </w:rPr>
        <w:t>The configurator creates the project independently, then the ATM fills it with the appropriate typicals according to the "instructions" from the Project Builder. The new tool then takes over again and – depending on the configuration – can automatically start follow-up actions, such as generating terminal block diagrams, creating tables of contents or customizing the documentation structure. The Project Builder guides its users step by step through the plant configuration in an easy-to-understand manner. Each click takes them one level further until a field or an entire plant is fully defined and mapped in the data model. The tool also provides information about the consequences of a certain selection, for example: "If this point is clicked, only this constellation is possible in the next step."</w:t>
      </w:r>
    </w:p>
    <w:p w14:paraId="40731ECE" w14:textId="77777777" w:rsidR="009F2A93" w:rsidRPr="006663D6" w:rsidRDefault="009F2A93" w:rsidP="000E06B4">
      <w:pPr>
        <w:spacing w:after="0" w:line="286" w:lineRule="auto"/>
        <w:rPr>
          <w:rFonts w:ascii="Verdana" w:hAnsi="Verdana"/>
          <w:bCs/>
          <w:sz w:val="18"/>
          <w:szCs w:val="18"/>
          <w:lang w:val="en-US"/>
        </w:rPr>
      </w:pPr>
    </w:p>
    <w:p w14:paraId="40731ECF" w14:textId="77777777" w:rsidR="009F2A93" w:rsidRPr="006663D6" w:rsidRDefault="00481112" w:rsidP="000E06B4">
      <w:pPr>
        <w:spacing w:after="0" w:line="286" w:lineRule="auto"/>
        <w:rPr>
          <w:rFonts w:ascii="Verdana" w:hAnsi="Verdana"/>
          <w:bCs/>
          <w:sz w:val="18"/>
          <w:szCs w:val="18"/>
          <w:lang w:val="en-US"/>
        </w:rPr>
      </w:pPr>
      <w:r w:rsidRPr="006663D6">
        <w:rPr>
          <w:rFonts w:ascii="Verdana" w:hAnsi="Verdana"/>
          <w:bCs/>
          <w:sz w:val="18"/>
          <w:szCs w:val="18"/>
          <w:lang w:val="en-US"/>
        </w:rPr>
        <w:t xml:space="preserve">Initial presentations of the concept to Aucotec's customers brought only positive feedback, because who doesn't suffer from high project pressure and a lack of resources? "There is obviously a great need for it, as the overwhelming response shows," reports Michaela Imbusch, Product Manager for Power Transmission &amp; Distribution and one of the "mothers" of the solution. </w:t>
      </w:r>
    </w:p>
    <w:p w14:paraId="40731ED0" w14:textId="77777777" w:rsidR="00901890" w:rsidRPr="006663D6" w:rsidRDefault="00901890" w:rsidP="00BE0A26">
      <w:pPr>
        <w:spacing w:after="0" w:line="278" w:lineRule="auto"/>
        <w:rPr>
          <w:rFonts w:ascii="Verdana" w:hAnsi="Verdana"/>
          <w:bCs/>
          <w:sz w:val="18"/>
          <w:szCs w:val="18"/>
          <w:lang w:val="en-US"/>
        </w:rPr>
      </w:pPr>
    </w:p>
    <w:p w14:paraId="40731ED1" w14:textId="77777777" w:rsidR="00B10412" w:rsidRPr="006663D6" w:rsidRDefault="00481112" w:rsidP="00C46BA4">
      <w:pPr>
        <w:spacing w:after="0" w:line="240" w:lineRule="auto"/>
        <w:rPr>
          <w:rFonts w:ascii="Verdana" w:hAnsi="Verdana"/>
          <w:b/>
          <w:sz w:val="20"/>
          <w:szCs w:val="20"/>
          <w:lang w:val="en-US"/>
        </w:rPr>
      </w:pPr>
      <w:r w:rsidRPr="006663D6">
        <w:rPr>
          <w:rFonts w:ascii="Verdana" w:hAnsi="Verdana"/>
          <w:b/>
          <w:sz w:val="20"/>
          <w:szCs w:val="20"/>
          <w:lang w:val="en-US"/>
        </w:rPr>
        <w:t>Links to images*:</w:t>
      </w:r>
    </w:p>
    <w:p w14:paraId="40731ED2" w14:textId="77777777" w:rsidR="008F2973" w:rsidRPr="006663D6" w:rsidRDefault="008F2973" w:rsidP="00C46BA4">
      <w:pPr>
        <w:spacing w:after="0" w:line="240" w:lineRule="auto"/>
        <w:rPr>
          <w:rFonts w:ascii="Verdana" w:hAnsi="Verdana"/>
          <w:sz w:val="18"/>
          <w:szCs w:val="18"/>
          <w:lang w:val="en-US"/>
        </w:rPr>
      </w:pPr>
    </w:p>
    <w:p w14:paraId="40731ED4" w14:textId="77777777" w:rsidR="009E0B28" w:rsidRPr="006663D6" w:rsidRDefault="009E0B28" w:rsidP="008B6F2D">
      <w:pPr>
        <w:spacing w:after="0" w:line="240" w:lineRule="auto"/>
        <w:rPr>
          <w:rFonts w:ascii="Verdana" w:hAnsi="Verdana" w:cs="Draeger San"/>
          <w:color w:val="000000"/>
          <w:sz w:val="16"/>
          <w:szCs w:val="16"/>
          <w:lang w:val="en-US"/>
        </w:rPr>
      </w:pPr>
    </w:p>
    <w:p w14:paraId="7E77AD4C" w14:textId="62E9D51F" w:rsidR="00CF1007" w:rsidRDefault="004E2B05" w:rsidP="00CF1007">
      <w:pPr>
        <w:spacing w:after="0"/>
        <w:rPr>
          <w:rFonts w:ascii="Verdana" w:hAnsi="Verdana"/>
          <w:sz w:val="16"/>
          <w:szCs w:val="16"/>
        </w:rPr>
      </w:pPr>
      <w:r>
        <w:rPr>
          <w:noProof/>
        </w:rPr>
        <w:lastRenderedPageBreak/>
        <w:drawing>
          <wp:inline distT="0" distB="0" distL="0" distR="0" wp14:anchorId="30F1A869" wp14:editId="1524320A">
            <wp:extent cx="1885950" cy="1172619"/>
            <wp:effectExtent l="0" t="0" r="0" b="8890"/>
            <wp:docPr id="13" name="Grafik 1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4900" cy="1209272"/>
                    </a:xfrm>
                    <a:prstGeom prst="rect">
                      <a:avLst/>
                    </a:prstGeom>
                    <a:noFill/>
                    <a:ln>
                      <a:noFill/>
                    </a:ln>
                  </pic:spPr>
                </pic:pic>
              </a:graphicData>
            </a:graphic>
          </wp:inline>
        </w:drawing>
      </w:r>
    </w:p>
    <w:p w14:paraId="28823C4D" w14:textId="696D5BBE" w:rsidR="00CF1007" w:rsidRDefault="00000000" w:rsidP="00CF1007">
      <w:pPr>
        <w:spacing w:after="0"/>
        <w:rPr>
          <w:rFonts w:ascii="Verdana" w:hAnsi="Verdana"/>
          <w:sz w:val="16"/>
          <w:szCs w:val="16"/>
          <w:lang w:val="en-US"/>
        </w:rPr>
      </w:pPr>
      <w:hyperlink r:id="rId9" w:history="1">
        <w:r w:rsidR="00CF1007" w:rsidRPr="00376602">
          <w:rPr>
            <w:rStyle w:val="Hyperlink"/>
            <w:rFonts w:ascii="Verdana" w:hAnsi="Verdana" w:cstheme="minorBidi"/>
            <w:sz w:val="16"/>
            <w:szCs w:val="16"/>
            <w:lang w:val="en-US"/>
          </w:rPr>
          <w:t>The editor in the Project Builder</w:t>
        </w:r>
      </w:hyperlink>
      <w:r w:rsidR="00CF1007">
        <w:rPr>
          <w:rFonts w:ascii="Verdana" w:hAnsi="Verdana"/>
          <w:sz w:val="16"/>
          <w:szCs w:val="16"/>
          <w:lang w:val="en-US"/>
        </w:rPr>
        <w:t xml:space="preserve"> </w:t>
      </w:r>
      <w:r w:rsidR="00CF1007" w:rsidRPr="00CF1007">
        <w:rPr>
          <w:rFonts w:ascii="Verdana" w:hAnsi="Verdana"/>
          <w:sz w:val="16"/>
          <w:szCs w:val="16"/>
          <w:lang w:val="en-US"/>
        </w:rPr>
        <w:t>configure</w:t>
      </w:r>
      <w:r w:rsidR="00CF1007">
        <w:rPr>
          <w:rFonts w:ascii="Verdana" w:hAnsi="Verdana"/>
          <w:sz w:val="16"/>
          <w:szCs w:val="16"/>
          <w:lang w:val="en-US"/>
        </w:rPr>
        <w:t>s</w:t>
      </w:r>
      <w:r w:rsidR="00CF1007" w:rsidRPr="00CF1007">
        <w:rPr>
          <w:rFonts w:ascii="Verdana" w:hAnsi="Verdana"/>
          <w:sz w:val="16"/>
          <w:szCs w:val="16"/>
          <w:lang w:val="en-US"/>
        </w:rPr>
        <w:t xml:space="preserve"> the </w:t>
      </w:r>
      <w:r w:rsidR="00CF1007">
        <w:rPr>
          <w:rFonts w:ascii="Verdana" w:hAnsi="Verdana"/>
          <w:sz w:val="16"/>
          <w:szCs w:val="16"/>
          <w:lang w:val="en-US"/>
        </w:rPr>
        <w:t>tool</w:t>
      </w:r>
      <w:r w:rsidR="00CF1007" w:rsidRPr="00CF1007">
        <w:rPr>
          <w:rFonts w:ascii="Verdana" w:hAnsi="Verdana"/>
          <w:sz w:val="16"/>
          <w:szCs w:val="16"/>
          <w:lang w:val="en-US"/>
        </w:rPr>
        <w:t xml:space="preserve"> via rules and define</w:t>
      </w:r>
      <w:r w:rsidR="00CF1007">
        <w:rPr>
          <w:rFonts w:ascii="Verdana" w:hAnsi="Verdana"/>
          <w:sz w:val="16"/>
          <w:szCs w:val="16"/>
          <w:lang w:val="en-US"/>
        </w:rPr>
        <w:t>s</w:t>
      </w:r>
      <w:r w:rsidR="00CF1007" w:rsidRPr="00CF1007">
        <w:rPr>
          <w:rFonts w:ascii="Verdana" w:hAnsi="Verdana"/>
          <w:sz w:val="16"/>
          <w:szCs w:val="16"/>
          <w:lang w:val="en-US"/>
        </w:rPr>
        <w:t xml:space="preserve"> what the user interface should look like.</w:t>
      </w:r>
    </w:p>
    <w:p w14:paraId="50403A43" w14:textId="081A3FDB" w:rsidR="00CF1007" w:rsidRDefault="00CF1007" w:rsidP="00CF1007">
      <w:pPr>
        <w:spacing w:after="0"/>
        <w:rPr>
          <w:rFonts w:ascii="Verdana" w:hAnsi="Verdana"/>
          <w:sz w:val="16"/>
          <w:szCs w:val="16"/>
          <w:lang w:val="en-US"/>
        </w:rPr>
      </w:pPr>
      <w:r w:rsidRPr="00CF1007">
        <w:rPr>
          <w:rFonts w:ascii="Verdana" w:hAnsi="Verdana"/>
          <w:sz w:val="16"/>
          <w:szCs w:val="16"/>
          <w:lang w:val="en-US"/>
        </w:rPr>
        <w:t>(Image: AUCOTEC AG)</w:t>
      </w:r>
    </w:p>
    <w:p w14:paraId="72106BA1" w14:textId="77777777" w:rsidR="00CF1007" w:rsidRPr="00CF1007" w:rsidRDefault="00CF1007" w:rsidP="00CF1007">
      <w:pPr>
        <w:spacing w:after="0"/>
        <w:rPr>
          <w:rFonts w:ascii="Verdana" w:hAnsi="Verdana"/>
          <w:sz w:val="16"/>
          <w:szCs w:val="16"/>
          <w:lang w:val="en-US"/>
        </w:rPr>
      </w:pPr>
    </w:p>
    <w:p w14:paraId="443B63B9" w14:textId="77777777" w:rsidR="00CF1007" w:rsidRDefault="00CF1007" w:rsidP="00CF1007">
      <w:pPr>
        <w:spacing w:after="0"/>
        <w:rPr>
          <w:lang w:val="en-US"/>
        </w:rPr>
      </w:pPr>
      <w:r>
        <w:rPr>
          <w:noProof/>
        </w:rPr>
        <w:drawing>
          <wp:inline distT="0" distB="0" distL="0" distR="0" wp14:anchorId="51ECF27C" wp14:editId="28A05B03">
            <wp:extent cx="1047718" cy="2192802"/>
            <wp:effectExtent l="0" t="0" r="635" b="0"/>
            <wp:docPr id="12" name="Grafik 1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8284" cy="2214916"/>
                    </a:xfrm>
                    <a:prstGeom prst="rect">
                      <a:avLst/>
                    </a:prstGeom>
                    <a:noFill/>
                    <a:ln>
                      <a:noFill/>
                    </a:ln>
                  </pic:spPr>
                </pic:pic>
              </a:graphicData>
            </a:graphic>
          </wp:inline>
        </w:drawing>
      </w:r>
    </w:p>
    <w:p w14:paraId="437D9A07" w14:textId="0DC00173" w:rsidR="00CF1007" w:rsidRPr="00CF1007" w:rsidRDefault="00000000" w:rsidP="00CF1007">
      <w:pPr>
        <w:spacing w:after="0"/>
        <w:rPr>
          <w:lang w:val="en-US"/>
        </w:rPr>
      </w:pPr>
      <w:hyperlink r:id="rId12" w:history="1">
        <w:r w:rsidR="00CF1007" w:rsidRPr="00205447">
          <w:rPr>
            <w:rStyle w:val="Hyperlink"/>
            <w:rFonts w:ascii="Verdana" w:hAnsi="Verdana" w:cstheme="minorBidi"/>
            <w:sz w:val="16"/>
            <w:szCs w:val="16"/>
            <w:lang w:val="en-US"/>
          </w:rPr>
          <w:t>The configurator in the Project Builder</w:t>
        </w:r>
      </w:hyperlink>
      <w:r w:rsidR="00CF1007" w:rsidRPr="00CF1007">
        <w:rPr>
          <w:rFonts w:ascii="Verdana" w:hAnsi="Verdana"/>
          <w:sz w:val="16"/>
          <w:szCs w:val="16"/>
          <w:lang w:val="en-US"/>
        </w:rPr>
        <w:t xml:space="preserve"> </w:t>
      </w:r>
      <w:r w:rsidR="00CF1007">
        <w:rPr>
          <w:rFonts w:ascii="Verdana" w:hAnsi="Verdana"/>
          <w:sz w:val="16"/>
          <w:szCs w:val="16"/>
          <w:lang w:val="en-US"/>
        </w:rPr>
        <w:t>provid</w:t>
      </w:r>
      <w:r w:rsidR="00CF1007" w:rsidRPr="00CF1007">
        <w:rPr>
          <w:rFonts w:ascii="Verdana" w:hAnsi="Verdana"/>
          <w:sz w:val="16"/>
          <w:szCs w:val="16"/>
          <w:lang w:val="en-US"/>
        </w:rPr>
        <w:t>es the concrete selection of variants and the creation of the target project. (Image: AUCOTEC AG)</w:t>
      </w:r>
    </w:p>
    <w:p w14:paraId="1C1ACA9B" w14:textId="77777777" w:rsidR="00CF1007" w:rsidRPr="006663D6" w:rsidRDefault="00CF1007" w:rsidP="00CF1007">
      <w:pPr>
        <w:spacing w:after="0"/>
        <w:rPr>
          <w:rFonts w:ascii="Verdana" w:hAnsi="Verdana" w:cs="Draeger San"/>
          <w:color w:val="FF0000"/>
          <w:sz w:val="16"/>
          <w:szCs w:val="16"/>
          <w:lang w:val="en-US"/>
        </w:rPr>
      </w:pPr>
    </w:p>
    <w:p w14:paraId="40731ED6" w14:textId="77777777" w:rsidR="009E0B28" w:rsidRPr="006663D6" w:rsidRDefault="00481112" w:rsidP="009E0B28">
      <w:pPr>
        <w:spacing w:after="0" w:line="240" w:lineRule="auto"/>
        <w:rPr>
          <w:rFonts w:ascii="Verdana" w:hAnsi="Verdana" w:cs="Draeger San"/>
          <w:color w:val="FF0000"/>
          <w:sz w:val="16"/>
          <w:szCs w:val="16"/>
          <w:lang w:val="en-US"/>
        </w:rPr>
      </w:pPr>
      <w:r w:rsidRPr="006663D6">
        <w:rPr>
          <w:noProof/>
          <w:lang w:val="en-US"/>
        </w:rPr>
        <w:drawing>
          <wp:inline distT="0" distB="0" distL="0" distR="0" wp14:anchorId="40731EEB" wp14:editId="2A88E022">
            <wp:extent cx="1013734" cy="1241425"/>
            <wp:effectExtent l="0" t="0" r="0" b="0"/>
            <wp:docPr id="8" name="Grafik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3"/>
                    </pic:cNvPr>
                    <pic:cNvPicPr>
                      <a:picLocks noChangeAspect="1" noChangeArrowheads="1"/>
                    </pic:cNvPicPr>
                  </pic:nvPicPr>
                  <pic:blipFill>
                    <a:blip r:embed="rId14" cstate="screen">
                      <a:extLst>
                        <a:ext uri="{28A0092B-C50C-407E-A947-70E740481C1C}">
                          <a14:useLocalDpi xmlns:a14="http://schemas.microsoft.com/office/drawing/2010/main" val="0"/>
                        </a:ext>
                      </a:extLst>
                    </a:blip>
                    <a:stretch>
                      <a:fillRect/>
                    </a:stretch>
                  </pic:blipFill>
                  <pic:spPr bwMode="auto">
                    <a:xfrm>
                      <a:off x="0" y="0"/>
                      <a:ext cx="1021584" cy="1251038"/>
                    </a:xfrm>
                    <a:prstGeom prst="rect">
                      <a:avLst/>
                    </a:prstGeom>
                    <a:noFill/>
                    <a:ln>
                      <a:noFill/>
                    </a:ln>
                  </pic:spPr>
                </pic:pic>
              </a:graphicData>
            </a:graphic>
          </wp:inline>
        </w:drawing>
      </w:r>
    </w:p>
    <w:p w14:paraId="40731ED7" w14:textId="5F0DEBA5" w:rsidR="009E0B28" w:rsidRPr="006663D6" w:rsidRDefault="007A757E" w:rsidP="009E0B28">
      <w:pPr>
        <w:spacing w:after="0" w:line="240" w:lineRule="auto"/>
        <w:rPr>
          <w:rFonts w:ascii="Verdana" w:hAnsi="Verdana" w:cs="Draeger San"/>
          <w:sz w:val="16"/>
          <w:szCs w:val="16"/>
          <w:lang w:val="en-US"/>
        </w:rPr>
      </w:pPr>
      <w:hyperlink r:id="rId15" w:history="1">
        <w:r w:rsidR="00481112" w:rsidRPr="007A757E">
          <w:rPr>
            <w:rStyle w:val="Hyperlink"/>
            <w:rFonts w:ascii="Verdana" w:hAnsi="Verdana" w:cs="Draeger San"/>
            <w:sz w:val="16"/>
            <w:szCs w:val="16"/>
            <w:lang w:val="en-US"/>
          </w:rPr>
          <w:t xml:space="preserve">Michaela Imbusch, Product Manager at </w:t>
        </w:r>
        <w:proofErr w:type="spellStart"/>
        <w:r w:rsidR="00481112" w:rsidRPr="007A757E">
          <w:rPr>
            <w:rStyle w:val="Hyperlink"/>
            <w:rFonts w:ascii="Verdana" w:hAnsi="Verdana" w:cs="Draeger San"/>
            <w:sz w:val="16"/>
            <w:szCs w:val="16"/>
            <w:lang w:val="en-US"/>
          </w:rPr>
          <w:t>Aucotec</w:t>
        </w:r>
        <w:proofErr w:type="spellEnd"/>
      </w:hyperlink>
      <w:r w:rsidR="00481112" w:rsidRPr="006663D6">
        <w:rPr>
          <w:rFonts w:ascii="Verdana" w:hAnsi="Verdana" w:cs="Draeger San"/>
          <w:sz w:val="16"/>
          <w:szCs w:val="16"/>
          <w:lang w:val="en-US"/>
        </w:rPr>
        <w:t>: "There is obviously a great need for it, as the overwhelming response shows." (Image: AUCOTEC AG)</w:t>
      </w:r>
    </w:p>
    <w:p w14:paraId="40731ED8" w14:textId="77777777" w:rsidR="009E0B28" w:rsidRPr="006663D6" w:rsidRDefault="009E0B28" w:rsidP="008B6F2D">
      <w:pPr>
        <w:spacing w:after="0" w:line="240" w:lineRule="auto"/>
        <w:rPr>
          <w:rFonts w:ascii="Verdana" w:hAnsi="Verdana"/>
          <w:sz w:val="16"/>
          <w:szCs w:val="16"/>
          <w:lang w:val="en-US"/>
        </w:rPr>
      </w:pPr>
    </w:p>
    <w:p w14:paraId="40731ED9" w14:textId="77777777" w:rsidR="00A63359" w:rsidRPr="006663D6" w:rsidRDefault="00A63359" w:rsidP="00A63359">
      <w:pPr>
        <w:spacing w:after="0" w:line="240" w:lineRule="auto"/>
        <w:rPr>
          <w:rFonts w:ascii="Verdana" w:hAnsi="Verdana"/>
          <w:sz w:val="16"/>
          <w:szCs w:val="16"/>
          <w:lang w:val="en-US"/>
        </w:rPr>
      </w:pPr>
    </w:p>
    <w:p w14:paraId="40731EDA" w14:textId="77777777" w:rsidR="00A63359" w:rsidRPr="006663D6" w:rsidRDefault="00481112" w:rsidP="00A63359">
      <w:pPr>
        <w:spacing w:after="0" w:line="240" w:lineRule="auto"/>
        <w:rPr>
          <w:rFonts w:ascii="Verdana" w:hAnsi="Verdana"/>
          <w:sz w:val="16"/>
          <w:szCs w:val="16"/>
          <w:lang w:val="en-US"/>
        </w:rPr>
      </w:pPr>
      <w:r w:rsidRPr="006663D6">
        <w:rPr>
          <w:rFonts w:ascii="Verdana" w:hAnsi="Verdana"/>
          <w:sz w:val="16"/>
          <w:szCs w:val="16"/>
          <w:lang w:val="en-US"/>
        </w:rPr>
        <w:t>*These images are protected by copyright. They may be used for editorial purposes in connection with Aucotec.</w:t>
      </w:r>
    </w:p>
    <w:p w14:paraId="40731EDC" w14:textId="77777777" w:rsidR="008F2973" w:rsidRPr="006663D6" w:rsidRDefault="008F2973" w:rsidP="00C46BA4">
      <w:pPr>
        <w:spacing w:after="0" w:line="240" w:lineRule="auto"/>
        <w:rPr>
          <w:rFonts w:ascii="Verdana" w:hAnsi="Verdana" w:cs="Draeger San"/>
          <w:color w:val="000000"/>
          <w:sz w:val="19"/>
          <w:szCs w:val="19"/>
          <w:lang w:val="en-US"/>
        </w:rPr>
      </w:pPr>
    </w:p>
    <w:p w14:paraId="40731EDD" w14:textId="77777777" w:rsidR="007E32B5" w:rsidRPr="006663D6" w:rsidRDefault="00481112" w:rsidP="007E32B5">
      <w:pPr>
        <w:spacing w:after="0" w:line="240" w:lineRule="auto"/>
        <w:rPr>
          <w:rFonts w:ascii="Verdana" w:hAnsi="Verdana"/>
          <w:sz w:val="16"/>
          <w:szCs w:val="16"/>
          <w:lang w:val="en-US"/>
        </w:rPr>
      </w:pPr>
      <w:r w:rsidRPr="006663D6">
        <w:rPr>
          <w:rFonts w:ascii="Verdana" w:hAnsi="Verdana"/>
          <w:sz w:val="16"/>
          <w:szCs w:val="16"/>
          <w:lang w:val="en-US"/>
        </w:rPr>
        <w:t>___________________________________________________________________________</w:t>
      </w:r>
    </w:p>
    <w:p w14:paraId="40731EDE" w14:textId="77777777" w:rsidR="007E32B5" w:rsidRPr="006663D6" w:rsidRDefault="00000000" w:rsidP="007E32B5">
      <w:pPr>
        <w:spacing w:after="0" w:line="240" w:lineRule="auto"/>
        <w:rPr>
          <w:rFonts w:ascii="Verdana" w:hAnsi="Verdana"/>
          <w:sz w:val="16"/>
          <w:szCs w:val="16"/>
          <w:lang w:val="en-US"/>
        </w:rPr>
      </w:pPr>
      <w:hyperlink r:id="rId16" w:history="1">
        <w:proofErr w:type="spellStart"/>
        <w:r w:rsidR="00481112" w:rsidRPr="006663D6">
          <w:rPr>
            <w:rStyle w:val="Hyperlink"/>
            <w:rFonts w:ascii="Verdana" w:hAnsi="Verdana"/>
            <w:b/>
            <w:sz w:val="16"/>
            <w:szCs w:val="16"/>
            <w:lang w:val="en-US"/>
          </w:rPr>
          <w:t>Aucotec</w:t>
        </w:r>
        <w:proofErr w:type="spellEnd"/>
        <w:r w:rsidR="00481112" w:rsidRPr="006663D6">
          <w:rPr>
            <w:rStyle w:val="Hyperlink"/>
            <w:rFonts w:ascii="Verdana" w:hAnsi="Verdana"/>
            <w:b/>
            <w:sz w:val="16"/>
            <w:szCs w:val="16"/>
            <w:lang w:val="en-US"/>
          </w:rPr>
          <w:t xml:space="preserve"> AG</w:t>
        </w:r>
      </w:hyperlink>
      <w:r w:rsidR="00481112" w:rsidRPr="006663D6">
        <w:rPr>
          <w:rFonts w:ascii="Verdana" w:hAnsi="Verdana"/>
          <w:sz w:val="16"/>
          <w:szCs w:val="16"/>
          <w:lang w:val="en-US"/>
        </w:rPr>
        <w:t xml:space="preserve"> has more than 35 years’ experience in the development of engineering software designed for use throughout the life cycle of machinery, plant equipment and mobile systems. Solutions range from flow diagrams and process-control/electrical technology for large-scale plant systems to modular on-board power supply units designed for the automotive industry. Software supplied by Aucotec is currently in operation throughout the world. In addition to the headquarters near Hanover, the Aucotec Group includes six other locations in Germany as well as subsidiaries in China, India, Malaysia, South Korea, the Netherlands, France, Italy, Austria, Poland, Sweden, Norway and the USA. What is more, a global partner network ensures local support all over the world.</w:t>
      </w:r>
    </w:p>
    <w:p w14:paraId="40731EDF" w14:textId="77777777" w:rsidR="007E32B5" w:rsidRPr="006663D6" w:rsidRDefault="007E32B5" w:rsidP="007E32B5">
      <w:pPr>
        <w:spacing w:after="0" w:line="240" w:lineRule="auto"/>
        <w:rPr>
          <w:rFonts w:ascii="Verdana" w:hAnsi="Verdana"/>
          <w:sz w:val="16"/>
          <w:szCs w:val="16"/>
          <w:lang w:val="en-US"/>
        </w:rPr>
      </w:pPr>
    </w:p>
    <w:p w14:paraId="40731EE0" w14:textId="77777777" w:rsidR="007E32B5" w:rsidRPr="006663D6" w:rsidRDefault="007E32B5" w:rsidP="007E32B5">
      <w:pPr>
        <w:spacing w:after="0" w:line="240" w:lineRule="auto"/>
        <w:rPr>
          <w:rFonts w:ascii="Verdana" w:hAnsi="Verdana"/>
          <w:sz w:val="16"/>
          <w:szCs w:val="16"/>
          <w:lang w:val="en-US"/>
        </w:rPr>
      </w:pPr>
    </w:p>
    <w:p w14:paraId="40731EE1" w14:textId="77777777" w:rsidR="007E32B5" w:rsidRPr="006663D6" w:rsidRDefault="00481112" w:rsidP="007E32B5">
      <w:pPr>
        <w:spacing w:after="0" w:line="240" w:lineRule="auto"/>
        <w:rPr>
          <w:lang w:val="en-US"/>
        </w:rPr>
      </w:pPr>
      <w:r w:rsidRPr="006663D6">
        <w:rPr>
          <w:rFonts w:ascii="Verdana" w:hAnsi="Verdana"/>
          <w:sz w:val="16"/>
          <w:szCs w:val="16"/>
          <w:lang w:val="en-US"/>
        </w:rPr>
        <w:t>We would be grateful if you could supply us with a copy of your article. Thank you very much!</w:t>
      </w:r>
    </w:p>
    <w:p w14:paraId="40731EE2" w14:textId="77777777" w:rsidR="007E32B5" w:rsidRPr="006663D6" w:rsidRDefault="007E32B5" w:rsidP="007E32B5">
      <w:pPr>
        <w:spacing w:after="0" w:line="240" w:lineRule="auto"/>
        <w:rPr>
          <w:lang w:val="en-US"/>
        </w:rPr>
      </w:pPr>
    </w:p>
    <w:p w14:paraId="40731EE3" w14:textId="77777777" w:rsidR="007E32B5" w:rsidRPr="006663D6" w:rsidRDefault="00481112" w:rsidP="007E32B5">
      <w:pPr>
        <w:spacing w:after="0" w:line="240" w:lineRule="auto"/>
        <w:rPr>
          <w:rFonts w:ascii="Verdana" w:hAnsi="Verdana"/>
          <w:sz w:val="16"/>
          <w:szCs w:val="16"/>
          <w:lang w:val="en-US"/>
        </w:rPr>
      </w:pPr>
      <w:r w:rsidRPr="006663D6">
        <w:rPr>
          <w:rFonts w:ascii="Verdana" w:hAnsi="Verdana"/>
          <w:b/>
          <w:sz w:val="16"/>
          <w:szCs w:val="16"/>
          <w:lang w:val="en-US"/>
        </w:rPr>
        <w:t>AUCOTEC AG</w:t>
      </w:r>
      <w:r w:rsidRPr="006663D6">
        <w:rPr>
          <w:rFonts w:ascii="Verdana" w:hAnsi="Verdana"/>
          <w:sz w:val="16"/>
          <w:szCs w:val="16"/>
          <w:lang w:val="en-US"/>
        </w:rPr>
        <w:t xml:space="preserve">, Hannoversche Straße 105, 30916 Isernhagen, www.aucotec.com </w:t>
      </w:r>
    </w:p>
    <w:p w14:paraId="40731EE5" w14:textId="4ADB5E78" w:rsidR="007E32B5" w:rsidRPr="006663D6" w:rsidRDefault="00481112" w:rsidP="007E32B5">
      <w:pPr>
        <w:spacing w:after="0" w:line="240" w:lineRule="auto"/>
        <w:rPr>
          <w:rFonts w:ascii="Verdana" w:hAnsi="Verdana"/>
          <w:sz w:val="16"/>
          <w:szCs w:val="16"/>
          <w:lang w:val="en-US"/>
        </w:rPr>
      </w:pPr>
      <w:r w:rsidRPr="006663D6">
        <w:rPr>
          <w:rFonts w:ascii="Verdana" w:hAnsi="Verdana"/>
          <w:sz w:val="16"/>
          <w:szCs w:val="16"/>
          <w:lang w:val="en-US"/>
        </w:rPr>
        <w:t>Press and Public Relations, Johanna Kiesel</w:t>
      </w:r>
      <w:r w:rsidR="0091158B" w:rsidRPr="006663D6">
        <w:rPr>
          <w:rFonts w:ascii="Verdana" w:hAnsi="Verdana"/>
          <w:sz w:val="16"/>
          <w:szCs w:val="16"/>
          <w:lang w:val="en-US"/>
        </w:rPr>
        <w:t xml:space="preserve"> </w:t>
      </w:r>
      <w:hyperlink r:id="rId17" w:history="1">
        <w:r w:rsidR="006663D6" w:rsidRPr="006663D6">
          <w:rPr>
            <w:rStyle w:val="Hyperlink"/>
            <w:rFonts w:ascii="Verdana" w:hAnsi="Verdana"/>
            <w:sz w:val="16"/>
            <w:szCs w:val="16"/>
            <w:lang w:val="en-US"/>
          </w:rPr>
          <w:t>(johanna.kiesel@aucotec.com,</w:t>
        </w:r>
      </w:hyperlink>
      <w:r w:rsidR="006663D6" w:rsidRPr="006663D6">
        <w:rPr>
          <w:rStyle w:val="Hyperlink"/>
          <w:rFonts w:ascii="Verdana" w:hAnsi="Verdana"/>
          <w:sz w:val="16"/>
          <w:szCs w:val="16"/>
          <w:u w:val="none"/>
          <w:lang w:val="en-US"/>
        </w:rPr>
        <w:t xml:space="preserve"> </w:t>
      </w:r>
      <w:r w:rsidRPr="006663D6">
        <w:rPr>
          <w:rFonts w:ascii="Verdana" w:hAnsi="Verdana"/>
          <w:sz w:val="16"/>
          <w:szCs w:val="16"/>
          <w:lang w:val="en-US"/>
        </w:rPr>
        <w:t>+49(0)511-6103186</w:t>
      </w:r>
      <w:r w:rsidRPr="006663D6">
        <w:rPr>
          <w:rFonts w:ascii="Verdana" w:hAnsi="Verdana"/>
          <w:sz w:val="18"/>
          <w:szCs w:val="16"/>
          <w:lang w:val="en-US"/>
        </w:rPr>
        <w:t>)</w:t>
      </w:r>
    </w:p>
    <w:p w14:paraId="40731EE6" w14:textId="77777777" w:rsidR="003C6583" w:rsidRPr="006663D6" w:rsidRDefault="003C6583" w:rsidP="007E32B5">
      <w:pPr>
        <w:spacing w:after="0" w:line="240" w:lineRule="auto"/>
        <w:rPr>
          <w:rFonts w:ascii="Verdana" w:hAnsi="Verdana"/>
          <w:sz w:val="16"/>
          <w:szCs w:val="16"/>
          <w:lang w:val="en-US"/>
        </w:rPr>
      </w:pPr>
    </w:p>
    <w:sectPr w:rsidR="003C6583" w:rsidRPr="006663D6" w:rsidSect="00DB3364">
      <w:headerReference w:type="default" r:id="rId18"/>
      <w:footerReference w:type="default" r:id="rId19"/>
      <w:headerReference w:type="first" r:id="rId20"/>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6791B" w14:textId="77777777" w:rsidR="00060F5C" w:rsidRDefault="00060F5C">
      <w:pPr>
        <w:spacing w:after="0" w:line="240" w:lineRule="auto"/>
      </w:pPr>
      <w:r>
        <w:separator/>
      </w:r>
    </w:p>
  </w:endnote>
  <w:endnote w:type="continuationSeparator" w:id="0">
    <w:p w14:paraId="61487606" w14:textId="77777777" w:rsidR="00060F5C" w:rsidRDefault="00060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Arial"/>
    <w:panose1 w:val="00000500000000000000"/>
    <w:charset w:val="00"/>
    <w:family w:val="modern"/>
    <w:notTrueType/>
    <w:pitch w:val="variable"/>
    <w:sig w:usb0="00000007" w:usb1="00000001" w:usb2="00000000" w:usb3="00000000" w:csb0="00000093"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31EF0" w14:textId="77777777" w:rsidR="00DB3364" w:rsidRDefault="00481112">
    <w:pPr>
      <w:pStyle w:val="Fuzeile"/>
    </w:pPr>
    <w:r>
      <w:rPr>
        <w:noProof/>
        <w:color w:val="2B579A"/>
        <w:shd w:val="clear" w:color="auto" w:fill="E6E6E6"/>
        <w:lang w:eastAsia="de-DE"/>
      </w:rPr>
      <mc:AlternateContent>
        <mc:Choice Requires="wps">
          <w:drawing>
            <wp:anchor distT="45720" distB="45720" distL="114300" distR="114300" simplePos="0" relativeHeight="251661312" behindDoc="0" locked="0" layoutInCell="1" allowOverlap="1" wp14:anchorId="40731EF5" wp14:editId="40731EF6">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40731EFD" w14:textId="77777777" w:rsidR="00DB3364" w:rsidRPr="00254B77" w:rsidRDefault="00481112" w:rsidP="00DB3364">
                          <w:pPr>
                            <w:jc w:val="right"/>
                            <w:rPr>
                              <w:rFonts w:ascii="Titillium" w:hAnsi="Titillium"/>
                              <w:sz w:val="24"/>
                              <w:szCs w:val="24"/>
                            </w:rPr>
                          </w:pPr>
                          <w:r w:rsidRPr="00254B77">
                            <w:rPr>
                              <w:rFonts w:ascii="Titillium" w:hAnsi="Titillium"/>
                              <w:color w:val="0095DB"/>
                              <w:sz w:val="24"/>
                              <w:szCs w:val="24"/>
                              <w:lang w:val="en-US"/>
                            </w:rPr>
                            <w:t>web</w:t>
                          </w:r>
                          <w:r w:rsidRPr="00254B77">
                            <w:rPr>
                              <w:rFonts w:ascii="Titillium" w:hAnsi="Titillium"/>
                              <w:color w:val="FFFFFF" w:themeColor="background1"/>
                              <w:sz w:val="24"/>
                              <w:szCs w:val="24"/>
                              <w:lang w:val="en-US"/>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40731EF5"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" filled="f" stroked="f">
              <v:textbox inset="0,0,0,0">
                <w:txbxContent>
                  <w:p w14:paraId="40731EFD" w14:textId="77777777" w:rsidR="00DB3364" w:rsidRPr="00254B77" w:rsidRDefault="00481112" w:rsidP="00DB3364">
                    <w:pPr>
                      <w:jc w:val="right"/>
                      <w:rPr>
                        <w:rFonts w:ascii="Titillium" w:hAnsi="Titillium"/>
                        <w:sz w:val="24"/>
                        <w:szCs w:val="24"/>
                      </w:rPr>
                    </w:pPr>
                    <w:r w:rsidRPr="00254B77">
                      <w:rPr>
                        <w:rFonts w:ascii="Titillium" w:hAnsi="Titillium"/>
                        <w:color w:val="0095DB"/>
                        <w:sz w:val="24"/>
                        <w:szCs w:val="24"/>
                        <w:lang w:val="en-US"/>
                      </w:rPr>
                      <w:t>web</w:t>
                    </w:r>
                    <w:r w:rsidRPr="00254B77">
                      <w:rPr>
                        <w:rFonts w:ascii="Titillium" w:hAnsi="Titillium"/>
                        <w:color w:val="FFFFFF" w:themeColor="background1"/>
                        <w:sz w:val="24"/>
                        <w:szCs w:val="24"/>
                        <w:lang w:val="en-US"/>
                      </w:rPr>
                      <w:t xml:space="preserve"> aucotec.com</w:t>
                    </w:r>
                  </w:p>
                </w:txbxContent>
              </v:textbox>
              <w10:wrap type="square" anchorx="page" anchory="page"/>
            </v:shape>
          </w:pict>
        </mc:Fallback>
      </mc:AlternateContent>
    </w:r>
    <w:r>
      <w:rPr>
        <w:noProof/>
        <w:color w:val="2B579A"/>
        <w:shd w:val="clear" w:color="auto" w:fill="E6E6E6"/>
        <w:lang w:eastAsia="de-DE"/>
      </w:rPr>
      <mc:AlternateContent>
        <mc:Choice Requires="wps">
          <w:drawing>
            <wp:anchor distT="0" distB="0" distL="114300" distR="114300" simplePos="0" relativeHeight="251659264" behindDoc="0" locked="0" layoutInCell="1" allowOverlap="1" wp14:anchorId="40731EF7" wp14:editId="40731EF8">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1" o:spid="_x0000_s2053" style="width:597.55pt;height:39.7pt;margin-top:0;margin-left: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z-index:251660288" fillcolor="#252f45"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CC5F0" w14:textId="77777777" w:rsidR="00060F5C" w:rsidRDefault="00060F5C">
      <w:pPr>
        <w:spacing w:after="0" w:line="240" w:lineRule="auto"/>
      </w:pPr>
      <w:r>
        <w:separator/>
      </w:r>
    </w:p>
  </w:footnote>
  <w:footnote w:type="continuationSeparator" w:id="0">
    <w:p w14:paraId="0514D8BD" w14:textId="77777777" w:rsidR="00060F5C" w:rsidRDefault="00060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31EEE" w14:textId="77777777" w:rsidR="00C46BA4" w:rsidRDefault="00481112">
    <w:pPr>
      <w:pStyle w:val="Kopfzeile"/>
    </w:pPr>
    <w:r>
      <w:rPr>
        <w:noProof/>
        <w:color w:val="2B579A"/>
        <w:shd w:val="clear" w:color="auto" w:fill="E6E6E6"/>
      </w:rPr>
      <mc:AlternateContent>
        <mc:Choice Requires="wpg">
          <w:drawing>
            <wp:anchor distT="0" distB="0" distL="114300" distR="114300" simplePos="0" relativeHeight="251663360" behindDoc="0" locked="0" layoutInCell="1" allowOverlap="1" wp14:anchorId="40731EF3" wp14:editId="40731EF4">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Gruppieren 5" o:spid="_x0000_s2049" style="width:192.6pt;height:50.15pt;margin-top:6.65pt;margin-left:317.55pt;position:absolute;z-index:251664384"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width:17818;height:4654;left:6642;mso-wrap-style:square;position:absolute;top:86;visibility:visible">
                <v:imagedata r:id="rId2" o:title="AUCOTEC_LOGO_HORIZONTAL_2LINES_RGB_RZ_mod" cropbottom="17604f" cropleft="17792f"/>
              </v:shape>
              <v:shape id="Grafik 4" o:spid="_x0000_s2051" type="#_x0000_t75" style="width:6026;height:6369;mso-wrap-style:square;position:absolute;visibility:visible">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31EF1" w14:textId="77777777" w:rsidR="00C46BA4" w:rsidRDefault="00481112">
    <w:pPr>
      <w:pStyle w:val="Kopfzeile"/>
    </w:pPr>
    <w:r w:rsidRPr="0021595D">
      <w:rPr>
        <w:rFonts w:ascii="HelveticaNeue LT 63 MdEx" w:hAnsi="HelveticaNeue LT 63 MdEx"/>
        <w:noProof/>
        <w:color w:val="FFFFFF" w:themeColor="background1"/>
        <w:sz w:val="40"/>
        <w:szCs w:val="40"/>
        <w:shd w:val="clear" w:color="auto" w:fill="E6E6E6"/>
        <w:lang w:eastAsia="de-DE"/>
      </w:rPr>
      <w:drawing>
        <wp:anchor distT="0" distB="0" distL="114300" distR="114300" simplePos="0" relativeHeight="251658240" behindDoc="0" locked="0" layoutInCell="1" allowOverlap="1" wp14:anchorId="40731EF9" wp14:editId="40731EFA">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63793"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06895"/>
    <w:rsid w:val="0002240A"/>
    <w:rsid w:val="0003012F"/>
    <w:rsid w:val="00060F5C"/>
    <w:rsid w:val="0007582C"/>
    <w:rsid w:val="000B0FB9"/>
    <w:rsid w:val="000D095E"/>
    <w:rsid w:val="000D52E4"/>
    <w:rsid w:val="000D7AEE"/>
    <w:rsid w:val="000E06B4"/>
    <w:rsid w:val="00117FFA"/>
    <w:rsid w:val="00134C03"/>
    <w:rsid w:val="00151191"/>
    <w:rsid w:val="001642DD"/>
    <w:rsid w:val="00175BD4"/>
    <w:rsid w:val="00176E58"/>
    <w:rsid w:val="001825B1"/>
    <w:rsid w:val="0019064A"/>
    <w:rsid w:val="00191940"/>
    <w:rsid w:val="00196C0B"/>
    <w:rsid w:val="001A541E"/>
    <w:rsid w:val="001C1824"/>
    <w:rsid w:val="001D4D76"/>
    <w:rsid w:val="001E27D3"/>
    <w:rsid w:val="001E4F2B"/>
    <w:rsid w:val="00205447"/>
    <w:rsid w:val="00213DA7"/>
    <w:rsid w:val="002143C8"/>
    <w:rsid w:val="00220369"/>
    <w:rsid w:val="00225838"/>
    <w:rsid w:val="002409CA"/>
    <w:rsid w:val="00254B77"/>
    <w:rsid w:val="00266C95"/>
    <w:rsid w:val="00270BC6"/>
    <w:rsid w:val="00273C18"/>
    <w:rsid w:val="00275699"/>
    <w:rsid w:val="00276121"/>
    <w:rsid w:val="00276808"/>
    <w:rsid w:val="002A7CB1"/>
    <w:rsid w:val="002B2D28"/>
    <w:rsid w:val="002E4951"/>
    <w:rsid w:val="002E7FFA"/>
    <w:rsid w:val="002F0C63"/>
    <w:rsid w:val="00304D5E"/>
    <w:rsid w:val="00307185"/>
    <w:rsid w:val="00307265"/>
    <w:rsid w:val="003245B2"/>
    <w:rsid w:val="0036710F"/>
    <w:rsid w:val="00376602"/>
    <w:rsid w:val="00384BB2"/>
    <w:rsid w:val="00390093"/>
    <w:rsid w:val="003A1E0C"/>
    <w:rsid w:val="003B7C44"/>
    <w:rsid w:val="003C6583"/>
    <w:rsid w:val="003E467A"/>
    <w:rsid w:val="004027DE"/>
    <w:rsid w:val="00402FD2"/>
    <w:rsid w:val="004051CA"/>
    <w:rsid w:val="004161F7"/>
    <w:rsid w:val="00430435"/>
    <w:rsid w:val="00466282"/>
    <w:rsid w:val="00475EF8"/>
    <w:rsid w:val="00476231"/>
    <w:rsid w:val="00481112"/>
    <w:rsid w:val="00493131"/>
    <w:rsid w:val="004950C1"/>
    <w:rsid w:val="004B370B"/>
    <w:rsid w:val="004C3B2A"/>
    <w:rsid w:val="004C663D"/>
    <w:rsid w:val="004D0B6A"/>
    <w:rsid w:val="004E2B05"/>
    <w:rsid w:val="004F2B3C"/>
    <w:rsid w:val="004F3ACD"/>
    <w:rsid w:val="00542C34"/>
    <w:rsid w:val="0055238F"/>
    <w:rsid w:val="00564ADA"/>
    <w:rsid w:val="0057400C"/>
    <w:rsid w:val="005830CE"/>
    <w:rsid w:val="005A08A0"/>
    <w:rsid w:val="005D7231"/>
    <w:rsid w:val="0061013E"/>
    <w:rsid w:val="00611E85"/>
    <w:rsid w:val="006440EC"/>
    <w:rsid w:val="006644D7"/>
    <w:rsid w:val="006663D6"/>
    <w:rsid w:val="006A047C"/>
    <w:rsid w:val="006D3B83"/>
    <w:rsid w:val="006E76C9"/>
    <w:rsid w:val="006F1A51"/>
    <w:rsid w:val="0071484F"/>
    <w:rsid w:val="00725E94"/>
    <w:rsid w:val="007310E0"/>
    <w:rsid w:val="007431A6"/>
    <w:rsid w:val="00754E61"/>
    <w:rsid w:val="007573E3"/>
    <w:rsid w:val="007A757E"/>
    <w:rsid w:val="007B06E4"/>
    <w:rsid w:val="007C2FC0"/>
    <w:rsid w:val="007E32B5"/>
    <w:rsid w:val="00801CE5"/>
    <w:rsid w:val="008053C6"/>
    <w:rsid w:val="00824C9E"/>
    <w:rsid w:val="0084233C"/>
    <w:rsid w:val="008509FC"/>
    <w:rsid w:val="0085309C"/>
    <w:rsid w:val="0085476C"/>
    <w:rsid w:val="00867516"/>
    <w:rsid w:val="00885717"/>
    <w:rsid w:val="00890C5A"/>
    <w:rsid w:val="00890EC9"/>
    <w:rsid w:val="008A3C0F"/>
    <w:rsid w:val="008B4639"/>
    <w:rsid w:val="008B6F2D"/>
    <w:rsid w:val="008C05B1"/>
    <w:rsid w:val="008C7465"/>
    <w:rsid w:val="008D3342"/>
    <w:rsid w:val="008F2973"/>
    <w:rsid w:val="008F299F"/>
    <w:rsid w:val="00901890"/>
    <w:rsid w:val="00906EBD"/>
    <w:rsid w:val="0091158B"/>
    <w:rsid w:val="00921CD0"/>
    <w:rsid w:val="0092578A"/>
    <w:rsid w:val="00947592"/>
    <w:rsid w:val="00952E4E"/>
    <w:rsid w:val="00955131"/>
    <w:rsid w:val="009651E9"/>
    <w:rsid w:val="00965CD1"/>
    <w:rsid w:val="00971645"/>
    <w:rsid w:val="00972C4E"/>
    <w:rsid w:val="00983407"/>
    <w:rsid w:val="00991901"/>
    <w:rsid w:val="009B1F8F"/>
    <w:rsid w:val="009D7393"/>
    <w:rsid w:val="009E0B28"/>
    <w:rsid w:val="009E37C1"/>
    <w:rsid w:val="009E56F2"/>
    <w:rsid w:val="009F2A93"/>
    <w:rsid w:val="00A017E4"/>
    <w:rsid w:val="00A04C31"/>
    <w:rsid w:val="00A161F4"/>
    <w:rsid w:val="00A16FDE"/>
    <w:rsid w:val="00A216F7"/>
    <w:rsid w:val="00A22CC5"/>
    <w:rsid w:val="00A36F13"/>
    <w:rsid w:val="00A6130D"/>
    <w:rsid w:val="00A63359"/>
    <w:rsid w:val="00A6754C"/>
    <w:rsid w:val="00A80955"/>
    <w:rsid w:val="00AB7321"/>
    <w:rsid w:val="00AF0818"/>
    <w:rsid w:val="00B10412"/>
    <w:rsid w:val="00B46049"/>
    <w:rsid w:val="00B54D46"/>
    <w:rsid w:val="00B64C74"/>
    <w:rsid w:val="00B675A3"/>
    <w:rsid w:val="00B94C04"/>
    <w:rsid w:val="00BA7E19"/>
    <w:rsid w:val="00BB28B1"/>
    <w:rsid w:val="00BB78F7"/>
    <w:rsid w:val="00BC2EA1"/>
    <w:rsid w:val="00BD1E01"/>
    <w:rsid w:val="00BD75DF"/>
    <w:rsid w:val="00BE0A26"/>
    <w:rsid w:val="00BE1DFE"/>
    <w:rsid w:val="00C0398D"/>
    <w:rsid w:val="00C064E9"/>
    <w:rsid w:val="00C4037B"/>
    <w:rsid w:val="00C42308"/>
    <w:rsid w:val="00C46BA4"/>
    <w:rsid w:val="00C53BF3"/>
    <w:rsid w:val="00C72C7A"/>
    <w:rsid w:val="00C838D2"/>
    <w:rsid w:val="00C93745"/>
    <w:rsid w:val="00CA28B0"/>
    <w:rsid w:val="00CA484D"/>
    <w:rsid w:val="00CF1007"/>
    <w:rsid w:val="00CF2546"/>
    <w:rsid w:val="00CF4B7B"/>
    <w:rsid w:val="00D2145D"/>
    <w:rsid w:val="00D26A57"/>
    <w:rsid w:val="00D30C17"/>
    <w:rsid w:val="00D51FA5"/>
    <w:rsid w:val="00D5282D"/>
    <w:rsid w:val="00D771EC"/>
    <w:rsid w:val="00D90639"/>
    <w:rsid w:val="00D90839"/>
    <w:rsid w:val="00D974CE"/>
    <w:rsid w:val="00DB3364"/>
    <w:rsid w:val="00E022D7"/>
    <w:rsid w:val="00E15848"/>
    <w:rsid w:val="00E24411"/>
    <w:rsid w:val="00E421FA"/>
    <w:rsid w:val="00E61086"/>
    <w:rsid w:val="00E713FE"/>
    <w:rsid w:val="00E86D43"/>
    <w:rsid w:val="00EA6884"/>
    <w:rsid w:val="00EB12B4"/>
    <w:rsid w:val="00EC5870"/>
    <w:rsid w:val="00F00545"/>
    <w:rsid w:val="00F33FC1"/>
    <w:rsid w:val="00F3684C"/>
    <w:rsid w:val="00F40981"/>
    <w:rsid w:val="00F45C22"/>
    <w:rsid w:val="00F725ED"/>
    <w:rsid w:val="00F80181"/>
    <w:rsid w:val="00F95051"/>
    <w:rsid w:val="00FE02A3"/>
    <w:rsid w:val="0937A38B"/>
    <w:rsid w:val="0949D48F"/>
    <w:rsid w:val="1335164C"/>
    <w:rsid w:val="190DC7B5"/>
    <w:rsid w:val="361EC989"/>
    <w:rsid w:val="387842E5"/>
    <w:rsid w:val="3CCB1476"/>
    <w:rsid w:val="600D83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31E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D30C17"/>
    <w:rPr>
      <w:color w:val="605E5C"/>
      <w:shd w:val="clear" w:color="auto" w:fill="E1DFDD"/>
    </w:rPr>
  </w:style>
  <w:style w:type="character" w:styleId="Kommentarzeichen">
    <w:name w:val="annotation reference"/>
    <w:basedOn w:val="Absatz-Standardschriftart"/>
    <w:uiPriority w:val="99"/>
    <w:semiHidden/>
    <w:unhideWhenUsed/>
    <w:rsid w:val="00191940"/>
    <w:rPr>
      <w:sz w:val="16"/>
      <w:szCs w:val="16"/>
    </w:rPr>
  </w:style>
  <w:style w:type="paragraph" w:styleId="Kommentartext">
    <w:name w:val="annotation text"/>
    <w:basedOn w:val="Standard"/>
    <w:link w:val="KommentartextZchn"/>
    <w:uiPriority w:val="99"/>
    <w:unhideWhenUsed/>
    <w:rsid w:val="00191940"/>
    <w:pPr>
      <w:spacing w:line="240" w:lineRule="auto"/>
    </w:pPr>
    <w:rPr>
      <w:sz w:val="20"/>
      <w:szCs w:val="20"/>
    </w:rPr>
  </w:style>
  <w:style w:type="character" w:customStyle="1" w:styleId="KommentartextZchn">
    <w:name w:val="Kommentartext Zchn"/>
    <w:basedOn w:val="Absatz-Standardschriftart"/>
    <w:link w:val="Kommentartext"/>
    <w:uiPriority w:val="99"/>
    <w:rsid w:val="00191940"/>
    <w:rPr>
      <w:sz w:val="20"/>
      <w:szCs w:val="20"/>
    </w:rPr>
  </w:style>
  <w:style w:type="paragraph" w:styleId="Kommentarthema">
    <w:name w:val="annotation subject"/>
    <w:basedOn w:val="Kommentartext"/>
    <w:next w:val="Kommentartext"/>
    <w:link w:val="KommentarthemaZchn"/>
    <w:uiPriority w:val="99"/>
    <w:semiHidden/>
    <w:unhideWhenUsed/>
    <w:rsid w:val="00191940"/>
    <w:rPr>
      <w:b/>
      <w:bCs/>
    </w:rPr>
  </w:style>
  <w:style w:type="character" w:customStyle="1" w:styleId="KommentarthemaZchn">
    <w:name w:val="Kommentarthema Zchn"/>
    <w:basedOn w:val="KommentartextZchn"/>
    <w:link w:val="Kommentarthema"/>
    <w:uiPriority w:val="99"/>
    <w:semiHidden/>
    <w:rsid w:val="00191940"/>
    <w:rPr>
      <w:b/>
      <w:bCs/>
      <w:sz w:val="20"/>
      <w:szCs w:val="20"/>
    </w:rPr>
  </w:style>
  <w:style w:type="paragraph" w:styleId="berarbeitung">
    <w:name w:val="Revision"/>
    <w:hidden/>
    <w:uiPriority w:val="99"/>
    <w:semiHidden/>
    <w:rsid w:val="002409CA"/>
    <w:pPr>
      <w:spacing w:after="0" w:line="240" w:lineRule="auto"/>
    </w:pPr>
  </w:style>
  <w:style w:type="character" w:customStyle="1" w:styleId="Erwhnung1">
    <w:name w:val="Erwähnung1"/>
    <w:basedOn w:val="Absatz-Standardschriftart"/>
    <w:uiPriority w:val="99"/>
    <w:unhideWhenUsed/>
    <w:rPr>
      <w:color w:val="2B579A"/>
      <w:shd w:val="clear" w:color="auto" w:fill="E6E6E6"/>
    </w:rPr>
  </w:style>
  <w:style w:type="character" w:styleId="NichtaufgelsteErwhnung">
    <w:name w:val="Unresolved Mention"/>
    <w:basedOn w:val="Absatz-Standardschriftart"/>
    <w:uiPriority w:val="99"/>
    <w:rsid w:val="00666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ucotec.com/fileadmin/user_upload/Company/Pressemitteilung/2023/Project_Builder/Michaela_Imbusch.jp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ucotec.com/fileadmin/user_upload/Company/Pressemitteilung/2023/AUCOTEC-Project-Builder_Editor-Mask.jpg" TargetMode="External"/><Relationship Id="rId12" Type="http://schemas.openxmlformats.org/officeDocument/2006/relationships/hyperlink" Target="https://www.aucotec.com/fileadmin/user_upload/Company/Pressemitteilung/2023/AUCOTEC-Project-Builder_Configurator-Mask.jpg" TargetMode="External"/><Relationship Id="rId17" Type="http://schemas.openxmlformats.org/officeDocument/2006/relationships/hyperlink" Target="mailto:(johanna.kiesel@aucotec.com," TargetMode="External"/><Relationship Id="rId2" Type="http://schemas.openxmlformats.org/officeDocument/2006/relationships/styles" Target="styles.xml"/><Relationship Id="rId16" Type="http://schemas.openxmlformats.org/officeDocument/2006/relationships/hyperlink" Target="https://www.aucotec.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www.aucotec.com/fileadmin/user_upload/Company/Pressemitteilung/2023/Project_Builder/Michaela_Imbusch.jpg" TargetMode="External"/><Relationship Id="rId10" Type="http://schemas.openxmlformats.org/officeDocument/2006/relationships/hyperlink" Target="https://www.aucotec.com/fileadmin/user_upload/Company/Pressemitteilung/2023/AUCOTEC-Project-Builder_Configurator-Mask.jp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ucotec.com/fileadmin/user_upload/Company/Pressemitteilung/2023/AUCOTEC-Project-Builder_Editor-Mask.jpg" TargetMode="Externa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4725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AUCOTEC-Project-Builder</vt:lpstr>
    </vt:vector>
  </TitlesOfParts>
  <Manager/>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AUCOTEC-Project-Builder</dc:title>
  <dc:creator/>
  <cp:lastModifiedBy/>
  <cp:revision>1</cp:revision>
  <dcterms:created xsi:type="dcterms:W3CDTF">2023-12-12T09:55:00Z</dcterms:created>
  <dcterms:modified xsi:type="dcterms:W3CDTF">2023-12-12T10:37:00Z</dcterms:modified>
</cp:coreProperties>
</file>