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3C8" w:rsidRDefault="00C657FF"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61312" behindDoc="0" locked="0" layoutInCell="1" allowOverlap="1">
                <wp:simplePos x="0" y="0"/>
                <wp:positionH relativeFrom="page">
                  <wp:posOffset>609600</wp:posOffset>
                </wp:positionH>
                <wp:positionV relativeFrom="page">
                  <wp:posOffset>1800225</wp:posOffset>
                </wp:positionV>
                <wp:extent cx="356362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AD6FFD" w:rsidRDefault="00C657FF" w:rsidP="00390093">
                            <w:pPr>
                              <w:rPr>
                                <w:rFonts w:ascii="Titillium" w:hAnsi="Titillium"/>
                                <w:sz w:val="28"/>
                                <w:szCs w:val="28"/>
                              </w:rPr>
                            </w:pPr>
                            <w:r w:rsidRPr="00C657FF">
                              <w:rPr>
                                <w:rFonts w:ascii="Titillium" w:hAnsi="Titillium"/>
                                <w:sz w:val="28"/>
                                <w:szCs w:val="28"/>
                                <w:lang w:val="en-US"/>
                              </w:rPr>
                              <w:t xml:space="preserve">15 October </w:t>
                            </w:r>
                            <w:r w:rsidRPr="00AD6FFD">
                              <w:rPr>
                                <w:rFonts w:ascii="Titillium" w:hAnsi="Titillium"/>
                                <w:sz w:val="28"/>
                                <w:szCs w:val="28"/>
                                <w:lang w:val="en-US"/>
                              </w:rPr>
                              <w:t>2019</w:t>
                            </w:r>
                          </w:p>
                        </w:txbxContent>
                      </wps:txbx>
                      <wps:bodyPr rot="0" vert="horz" wrap="square" lIns="91440" tIns="0" rIns="9144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41.75pt;width:280.6pt;height:18.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" filled="f" stroked="f">
                <v:textbox inset=",0,,0">
                  <w:txbxContent>
                    <w:p w:rsidR="00390093" w:rsidRPr="00AD6FFD" w:rsidRDefault="00C657FF" w:rsidP="00390093">
                      <w:pPr>
                        <w:rPr>
                          <w:rFonts w:ascii="Titillium" w:hAnsi="Titillium"/>
                          <w:sz w:val="28"/>
                          <w:szCs w:val="28"/>
                        </w:rPr>
                      </w:pPr>
                      <w:r w:rsidRPr="00C657FF">
                        <w:rPr>
                          <w:rFonts w:ascii="Titillium" w:hAnsi="Titillium"/>
                          <w:sz w:val="28"/>
                          <w:szCs w:val="28"/>
                          <w:lang w:val="en-US"/>
                        </w:rPr>
                        <w:t xml:space="preserve">15 October </w:t>
                      </w:r>
                      <w:r w:rsidRPr="00AD6FFD">
                        <w:rPr>
                          <w:rFonts w:ascii="Titillium" w:hAnsi="Titillium"/>
                          <w:sz w:val="28"/>
                          <w:szCs w:val="28"/>
                          <w:lang w:val="en-US"/>
                        </w:rPr>
                        <w:t>2019</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59264" behindDoc="1" locked="0" layoutInCell="1" allowOverlap="1">
                <wp:simplePos x="0" y="0"/>
                <wp:positionH relativeFrom="page">
                  <wp:posOffset>609600</wp:posOffset>
                </wp:positionH>
                <wp:positionV relativeFrom="page">
                  <wp:posOffset>1438275</wp:posOffset>
                </wp:positionV>
                <wp:extent cx="6313805" cy="551180"/>
                <wp:effectExtent l="0" t="0" r="0" b="127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611E85" w:rsidRDefault="00C657FF"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wps:txbx>
                      <wps:bodyPr rot="0" vert="horz" wrap="square" lIns="91440" tIns="0" rIns="91440" bIns="0" anchor="t" anchorCtr="0" upright="1">
                        <a:spAutoFit/>
                      </wps:bodyPr>
                    </wps:wsp>
                  </a:graphicData>
                </a:graphic>
              </wp:anchor>
            </w:drawing>
          </mc:Choice>
          <mc:Fallback>
            <w:pict>
              <v:shape id="Text Box 1" o:spid="_x0000_s1027" type="#_x0000_t202" style="position:absolute;margin-left:48pt;margin-top:113.25pt;width:497.15pt;height:43.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" filled="f" stroked="f">
                <v:textbox style="mso-fit-shape-to-text:t" inset=",0,,0">
                  <w:txbxContent>
                    <w:p w:rsidR="00390093" w:rsidRPr="00611E85" w:rsidRDefault="00C657FF"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v:textbox>
                <w10:wrap type="topAndBottom" anchorx="page" anchory="page"/>
              </v:shape>
            </w:pict>
          </mc:Fallback>
        </mc:AlternateContent>
      </w:r>
    </w:p>
    <w:p w:rsidR="00276121" w:rsidRDefault="00ED06B8" w:rsidP="00C46BA4">
      <w:pPr>
        <w:spacing w:after="0" w:line="240" w:lineRule="auto"/>
        <w:rPr>
          <w:rFonts w:ascii="Verdana" w:hAnsi="Verdana"/>
          <w:sz w:val="18"/>
          <w:szCs w:val="18"/>
        </w:rPr>
      </w:pPr>
    </w:p>
    <w:p w:rsidR="00677637" w:rsidRPr="00670379" w:rsidRDefault="00C657FF" w:rsidP="00543467">
      <w:pPr>
        <w:spacing w:after="0" w:line="276" w:lineRule="auto"/>
        <w:rPr>
          <w:rFonts w:ascii="Verdana" w:hAnsi="Verdana"/>
          <w:b/>
          <w:sz w:val="28"/>
          <w:szCs w:val="28"/>
          <w:lang w:val="en-US"/>
        </w:rPr>
      </w:pPr>
      <w:r>
        <w:rPr>
          <w:rFonts w:ascii="Verdana" w:hAnsi="Verdana"/>
          <w:b/>
          <w:sz w:val="28"/>
          <w:szCs w:val="28"/>
          <w:lang w:val="en-US"/>
        </w:rPr>
        <w:t>Digital twin for cross-disciplinary integration</w:t>
      </w:r>
    </w:p>
    <w:p w:rsidR="000E251C" w:rsidRPr="00670379" w:rsidRDefault="00C657FF" w:rsidP="00723131">
      <w:pPr>
        <w:spacing w:after="0" w:line="276" w:lineRule="auto"/>
        <w:rPr>
          <w:rFonts w:ascii="Verdana" w:hAnsi="Verdana"/>
          <w:b/>
          <w:sz w:val="20"/>
          <w:szCs w:val="20"/>
          <w:lang w:val="en-US"/>
        </w:rPr>
      </w:pPr>
      <w:r w:rsidRPr="00543467">
        <w:rPr>
          <w:rFonts w:ascii="Verdana" w:hAnsi="Verdana"/>
          <w:b/>
          <w:sz w:val="20"/>
          <w:szCs w:val="20"/>
          <w:lang w:val="en-US"/>
        </w:rPr>
        <w:t>Oxea puts its trust in Engineering Base as the lifecycle system for its plants</w:t>
      </w:r>
    </w:p>
    <w:p w:rsidR="00D660B7" w:rsidRPr="00670379" w:rsidRDefault="00ED06B8" w:rsidP="00723131">
      <w:pPr>
        <w:spacing w:after="0" w:line="276" w:lineRule="auto"/>
        <w:rPr>
          <w:rFonts w:ascii="Verdana" w:hAnsi="Verdana"/>
          <w:b/>
          <w:sz w:val="20"/>
          <w:szCs w:val="20"/>
          <w:lang w:val="en-US"/>
        </w:rPr>
      </w:pPr>
    </w:p>
    <w:p w:rsidR="00696FA7" w:rsidRPr="00670379" w:rsidRDefault="00C657FF" w:rsidP="00265156">
      <w:pPr>
        <w:spacing w:after="0" w:line="276" w:lineRule="auto"/>
        <w:rPr>
          <w:rFonts w:ascii="Verdana" w:hAnsi="Verdana"/>
          <w:sz w:val="19"/>
          <w:szCs w:val="19"/>
          <w:lang w:val="en-US"/>
        </w:rPr>
      </w:pPr>
      <w:proofErr w:type="spellStart"/>
      <w:r>
        <w:rPr>
          <w:rFonts w:ascii="Verdana" w:hAnsi="Verdana"/>
          <w:sz w:val="19"/>
          <w:szCs w:val="19"/>
          <w:lang w:val="en-US"/>
        </w:rPr>
        <w:t>Aucotec's</w:t>
      </w:r>
      <w:proofErr w:type="spellEnd"/>
      <w:r>
        <w:rPr>
          <w:rFonts w:ascii="Verdana" w:hAnsi="Verdana"/>
          <w:sz w:val="19"/>
          <w:szCs w:val="19"/>
          <w:lang w:val="en-US"/>
        </w:rPr>
        <w:t xml:space="preserve"> Engineering Base (EB) platform will ensure the consistency of the plant and the digital image at Oxea in the future. The leading manufacturer of oxo chemicals has decided to develop and operate its plants with the data-centred, cooperative system </w:t>
      </w:r>
      <w:r>
        <w:rPr>
          <w:rFonts w:ascii="Verdana" w:hAnsi="Verdana"/>
          <w:sz w:val="20"/>
          <w:szCs w:val="20"/>
          <w:lang w:val="en-US"/>
        </w:rPr>
        <w:t>from the</w:t>
      </w:r>
      <w:r>
        <w:rPr>
          <w:rFonts w:ascii="Verdana" w:hAnsi="Verdana"/>
          <w:sz w:val="19"/>
          <w:szCs w:val="19"/>
          <w:lang w:val="en-US"/>
        </w:rPr>
        <w:t xml:space="preserve"> first sketch to predictive maintenance. It thus forms the basis for the digital twins of Oxea's plants over their entire life cycle.</w:t>
      </w:r>
    </w:p>
    <w:p w:rsidR="00696FA7" w:rsidRPr="00670379" w:rsidRDefault="00ED06B8" w:rsidP="00265156">
      <w:pPr>
        <w:spacing w:after="0" w:line="276" w:lineRule="auto"/>
        <w:rPr>
          <w:rFonts w:ascii="Verdana" w:hAnsi="Verdana"/>
          <w:sz w:val="19"/>
          <w:szCs w:val="19"/>
          <w:lang w:val="en-US"/>
        </w:rPr>
      </w:pPr>
    </w:p>
    <w:p w:rsidR="00561AB8" w:rsidRPr="00670379" w:rsidRDefault="00C657FF" w:rsidP="00265156">
      <w:pPr>
        <w:spacing w:after="0" w:line="276" w:lineRule="auto"/>
        <w:rPr>
          <w:rFonts w:ascii="Verdana" w:hAnsi="Verdana"/>
          <w:sz w:val="19"/>
          <w:szCs w:val="19"/>
          <w:lang w:val="en-US"/>
        </w:rPr>
      </w:pPr>
      <w:r>
        <w:rPr>
          <w:rFonts w:ascii="Verdana" w:hAnsi="Verdana"/>
          <w:sz w:val="19"/>
          <w:szCs w:val="19"/>
          <w:lang w:val="en-US"/>
        </w:rPr>
        <w:t xml:space="preserve">A key specification of the plant planner, installer and operator was that modern engineering must consistently merge the diverse workflows, documents, data and changes of the various disciplines and suppliers. Duplicate work, manual data transfer and multiple storage is too time consuming. EB's bandwidth now reduces Oxea's multiplicity of tools and combines basic engineering with simulation support, detail engineering and operation &amp; maintenance. </w:t>
      </w:r>
    </w:p>
    <w:p w:rsidR="000B6D78" w:rsidRPr="00670379" w:rsidRDefault="00ED06B8" w:rsidP="00265156">
      <w:pPr>
        <w:spacing w:after="0" w:line="276" w:lineRule="auto"/>
        <w:rPr>
          <w:rFonts w:ascii="Verdana" w:hAnsi="Verdana"/>
          <w:sz w:val="19"/>
          <w:szCs w:val="19"/>
          <w:lang w:val="en-US"/>
        </w:rPr>
      </w:pPr>
    </w:p>
    <w:p w:rsidR="00464F68" w:rsidRPr="00670379" w:rsidRDefault="00C657FF" w:rsidP="00464F68">
      <w:pPr>
        <w:spacing w:after="0" w:line="276" w:lineRule="auto"/>
        <w:rPr>
          <w:rFonts w:ascii="Verdana" w:hAnsi="Verdana"/>
          <w:b/>
          <w:sz w:val="19"/>
          <w:szCs w:val="19"/>
          <w:lang w:val="en-US"/>
        </w:rPr>
      </w:pPr>
      <w:r>
        <w:rPr>
          <w:rFonts w:ascii="Verdana" w:hAnsi="Verdana"/>
          <w:b/>
          <w:sz w:val="19"/>
          <w:szCs w:val="19"/>
          <w:lang w:val="en-US"/>
        </w:rPr>
        <w:t>Forward-looking digital</w:t>
      </w:r>
    </w:p>
    <w:p w:rsidR="000E6513" w:rsidRPr="00670379" w:rsidRDefault="00C657FF" w:rsidP="000E6513">
      <w:pPr>
        <w:spacing w:after="0" w:line="276" w:lineRule="auto"/>
        <w:rPr>
          <w:rFonts w:ascii="Verdana" w:hAnsi="Verdana"/>
          <w:sz w:val="19"/>
          <w:szCs w:val="19"/>
          <w:lang w:val="en-US"/>
        </w:rPr>
      </w:pPr>
      <w:r>
        <w:rPr>
          <w:rFonts w:ascii="Verdana" w:hAnsi="Verdana"/>
          <w:sz w:val="19"/>
          <w:szCs w:val="19"/>
          <w:lang w:val="en-US"/>
        </w:rPr>
        <w:t>"EB's integrative concept, the optimization of interdisciplinary workflows, the use of future-proof cloud technology and the simple, intuitive operation have convinced Oxea just as much as EB's understanding of standards such as Dexpi or NE 150," Aucotec board member Uwe Vogt is looking forward to working with the chemical specialist. On the Oxea side, Dr Oliver Bülters, head of the engineering department, sees his company on the right track to Industry 4.0. "The keys to digitization for us are above all the Digital Twin, plant modeling, predictive maintenance and fully integrated, networked systems and processes. The use of EB will massively support all these issues." He also expects process and design optimization to bring a significant reduction in engineering and operating costs. In addition, Aucotec presented the most convincing concept for data migration during the thorough system research.</w:t>
      </w:r>
    </w:p>
    <w:p w:rsidR="000E6513" w:rsidRPr="00670379" w:rsidRDefault="00ED06B8" w:rsidP="000E6513">
      <w:pPr>
        <w:spacing w:after="0" w:line="276" w:lineRule="auto"/>
        <w:rPr>
          <w:rFonts w:ascii="Verdana" w:hAnsi="Verdana"/>
          <w:sz w:val="19"/>
          <w:szCs w:val="19"/>
          <w:lang w:val="en-US"/>
        </w:rPr>
      </w:pPr>
    </w:p>
    <w:p w:rsidR="002747D3" w:rsidRPr="00670379" w:rsidRDefault="00C657FF" w:rsidP="000E6513">
      <w:pPr>
        <w:spacing w:after="0" w:line="276" w:lineRule="auto"/>
        <w:rPr>
          <w:rFonts w:ascii="Verdana" w:hAnsi="Verdana"/>
          <w:b/>
          <w:sz w:val="19"/>
          <w:szCs w:val="19"/>
          <w:lang w:val="en-US"/>
        </w:rPr>
      </w:pPr>
      <w:r>
        <w:rPr>
          <w:rFonts w:ascii="Verdana" w:hAnsi="Verdana"/>
          <w:b/>
          <w:sz w:val="19"/>
          <w:szCs w:val="19"/>
          <w:lang w:val="en-US"/>
        </w:rPr>
        <w:t>Consistent at all times: a versatile data model for all users</w:t>
      </w:r>
    </w:p>
    <w:p w:rsidR="000B6D78" w:rsidRPr="00670379" w:rsidRDefault="00C657FF" w:rsidP="00464F68">
      <w:pPr>
        <w:spacing w:after="0" w:line="276" w:lineRule="auto"/>
        <w:rPr>
          <w:rFonts w:ascii="Verdana" w:hAnsi="Verdana"/>
          <w:sz w:val="19"/>
          <w:szCs w:val="19"/>
          <w:lang w:val="en-US"/>
        </w:rPr>
      </w:pPr>
      <w:proofErr w:type="spellStart"/>
      <w:r>
        <w:rPr>
          <w:rFonts w:ascii="Verdana" w:hAnsi="Verdana"/>
          <w:sz w:val="19"/>
          <w:szCs w:val="19"/>
          <w:lang w:val="en-US"/>
        </w:rPr>
        <w:t>Bülters</w:t>
      </w:r>
      <w:proofErr w:type="spellEnd"/>
      <w:r>
        <w:rPr>
          <w:rFonts w:ascii="Verdana" w:hAnsi="Verdana"/>
          <w:sz w:val="19"/>
          <w:szCs w:val="19"/>
          <w:lang w:val="en-US"/>
        </w:rPr>
        <w:t xml:space="preserve"> refers directly to the core of the platform: the versatile data model of the plant that is always up-to-date, globally accessible and consistent for all users. "Our planners, the simulation specialists, prefabrication, assembly and ongoing operation will all access EB's digital plant twin in the future. Paper documentation that is difficult to maintain is eliminated, as is the comparison of redundant data pots of different tools." In addition, the individual development steps of a plant, including testing and approval processes, can be easily and permanently traced. </w:t>
      </w:r>
    </w:p>
    <w:p w:rsidR="00464F68" w:rsidRPr="00670379" w:rsidRDefault="00ED06B8" w:rsidP="00464F68">
      <w:pPr>
        <w:spacing w:after="0" w:line="276" w:lineRule="auto"/>
        <w:rPr>
          <w:rFonts w:ascii="Verdana" w:hAnsi="Verdana"/>
          <w:sz w:val="19"/>
          <w:szCs w:val="19"/>
          <w:lang w:val="en-US"/>
        </w:rPr>
      </w:pPr>
    </w:p>
    <w:p w:rsidR="00962A15" w:rsidRPr="00670379" w:rsidRDefault="00C657FF" w:rsidP="00BF0A9C">
      <w:pPr>
        <w:spacing w:after="0" w:line="276" w:lineRule="auto"/>
        <w:rPr>
          <w:rFonts w:ascii="Verdana" w:hAnsi="Verdana"/>
          <w:b/>
          <w:sz w:val="19"/>
          <w:szCs w:val="19"/>
          <w:lang w:val="en-US"/>
        </w:rPr>
      </w:pPr>
      <w:r w:rsidRPr="00962A15">
        <w:rPr>
          <w:rFonts w:ascii="Verdana" w:hAnsi="Verdana"/>
          <w:b/>
          <w:sz w:val="19"/>
          <w:szCs w:val="19"/>
          <w:lang w:val="en-US"/>
        </w:rPr>
        <w:t>Open and flexible for expansion</w:t>
      </w:r>
    </w:p>
    <w:p w:rsidR="009A764E" w:rsidRPr="00670379" w:rsidRDefault="00C657FF" w:rsidP="00BF0A9C">
      <w:pPr>
        <w:spacing w:after="0" w:line="276" w:lineRule="auto"/>
        <w:rPr>
          <w:rFonts w:ascii="Verdana" w:hAnsi="Verdana"/>
          <w:sz w:val="19"/>
          <w:szCs w:val="19"/>
          <w:lang w:val="en-US"/>
        </w:rPr>
      </w:pPr>
      <w:r>
        <w:rPr>
          <w:rFonts w:ascii="Verdana" w:hAnsi="Verdana"/>
          <w:sz w:val="19"/>
          <w:szCs w:val="19"/>
          <w:lang w:val="en-US"/>
        </w:rPr>
        <w:t>Since EB proved to be very customizable and open to integration into Oxea's system landscape during the evaluation, including the integration of SAP data, Oliver Bülters says the platform is of interest for the entire group. The Marl, Amsterdam and Nanjing (China) branches are also under discussion as potential new users.</w:t>
      </w:r>
    </w:p>
    <w:p w:rsidR="00962A15" w:rsidRPr="00670379" w:rsidRDefault="00ED06B8" w:rsidP="00BF0A9C">
      <w:pPr>
        <w:spacing w:after="0" w:line="276" w:lineRule="auto"/>
        <w:rPr>
          <w:rFonts w:ascii="Verdana" w:hAnsi="Verdana"/>
          <w:sz w:val="19"/>
          <w:szCs w:val="19"/>
          <w:lang w:val="en-US"/>
        </w:rPr>
      </w:pPr>
    </w:p>
    <w:p w:rsidR="009029B7" w:rsidRPr="00670379" w:rsidRDefault="00ED06B8" w:rsidP="00C46BA4">
      <w:pPr>
        <w:spacing w:after="0" w:line="240" w:lineRule="auto"/>
        <w:rPr>
          <w:rFonts w:ascii="Verdana" w:hAnsi="Verdana"/>
          <w:b/>
          <w:sz w:val="18"/>
          <w:szCs w:val="18"/>
          <w:lang w:val="en-US"/>
        </w:rPr>
      </w:pPr>
    </w:p>
    <w:p w:rsidR="00B10412" w:rsidRPr="00670379" w:rsidRDefault="00C657FF" w:rsidP="00C46BA4">
      <w:pPr>
        <w:spacing w:after="0" w:line="240" w:lineRule="auto"/>
        <w:rPr>
          <w:rFonts w:ascii="Verdana" w:hAnsi="Verdana"/>
          <w:b/>
          <w:sz w:val="18"/>
          <w:szCs w:val="18"/>
          <w:lang w:val="en-US"/>
        </w:rPr>
      </w:pPr>
      <w:r w:rsidRPr="008F2973">
        <w:rPr>
          <w:rFonts w:ascii="Verdana" w:hAnsi="Verdana"/>
          <w:b/>
          <w:sz w:val="18"/>
          <w:szCs w:val="18"/>
          <w:lang w:val="en-US"/>
        </w:rPr>
        <w:t>Links to images*:</w:t>
      </w:r>
    </w:p>
    <w:p w:rsidR="009029B7" w:rsidRPr="00670379" w:rsidRDefault="00ED06B8" w:rsidP="00AD6FFD">
      <w:pPr>
        <w:rPr>
          <w:sz w:val="16"/>
          <w:szCs w:val="16"/>
          <w:lang w:val="en-US"/>
        </w:rPr>
      </w:pPr>
    </w:p>
    <w:p w:rsidR="00FC610A" w:rsidRPr="00670379" w:rsidRDefault="00C657FF" w:rsidP="0001696C">
      <w:pPr>
        <w:spacing w:after="0" w:line="240" w:lineRule="auto"/>
        <w:rPr>
          <w:rFonts w:ascii="Verdana" w:hAnsi="Verdana"/>
          <w:sz w:val="16"/>
          <w:szCs w:val="16"/>
          <w:lang w:val="en-US"/>
        </w:rPr>
      </w:pPr>
      <w:r>
        <w:rPr>
          <w:noProof/>
        </w:rPr>
        <w:lastRenderedPageBreak/>
        <w:drawing>
          <wp:inline distT="0" distB="0" distL="0" distR="0">
            <wp:extent cx="1276350" cy="841848"/>
            <wp:effectExtent l="0" t="0" r="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8"/>
                    </pic:cNvPr>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1283760" cy="846736"/>
                    </a:xfrm>
                    <a:prstGeom prst="rect">
                      <a:avLst/>
                    </a:prstGeom>
                    <a:noFill/>
                    <a:ln>
                      <a:noFill/>
                    </a:ln>
                  </pic:spPr>
                </pic:pic>
              </a:graphicData>
            </a:graphic>
          </wp:inline>
        </w:drawing>
      </w:r>
      <w:r>
        <w:rPr>
          <w:rFonts w:ascii="Verdana" w:hAnsi="Verdana"/>
          <w:sz w:val="16"/>
          <w:szCs w:val="16"/>
          <w:lang w:val="en-US"/>
        </w:rPr>
        <w:t xml:space="preserve"> </w:t>
      </w:r>
      <w:hyperlink r:id="rId10" w:history="1">
        <w:r w:rsidRPr="00670379">
          <w:rPr>
            <w:rStyle w:val="Hyperlink"/>
            <w:rFonts w:ascii="Verdana" w:hAnsi="Verdana" w:cstheme="minorBidi"/>
            <w:sz w:val="16"/>
            <w:szCs w:val="16"/>
            <w:lang w:val="en-US"/>
          </w:rPr>
          <w:t>Carboxylic acid plant</w:t>
        </w:r>
      </w:hyperlink>
    </w:p>
    <w:p w:rsidR="00AB13C2" w:rsidRPr="00670379" w:rsidRDefault="00C657FF" w:rsidP="0001696C">
      <w:pPr>
        <w:spacing w:after="0" w:line="240" w:lineRule="auto"/>
        <w:rPr>
          <w:sz w:val="16"/>
          <w:szCs w:val="16"/>
          <w:lang w:val="en-US"/>
        </w:rPr>
      </w:pPr>
      <w:proofErr w:type="spellStart"/>
      <w:r w:rsidRPr="00AB13C2">
        <w:rPr>
          <w:rFonts w:ascii="Verdana" w:hAnsi="Verdana"/>
          <w:sz w:val="16"/>
          <w:szCs w:val="16"/>
          <w:lang w:val="en-US"/>
        </w:rPr>
        <w:t>Aucotec's</w:t>
      </w:r>
      <w:proofErr w:type="spellEnd"/>
      <w:r w:rsidRPr="00AB13C2">
        <w:rPr>
          <w:rFonts w:ascii="Verdana" w:hAnsi="Verdana"/>
          <w:sz w:val="16"/>
          <w:szCs w:val="16"/>
          <w:lang w:val="en-US"/>
        </w:rPr>
        <w:t xml:space="preserve"> Engineering Base forms the basis for Oxea's digital plant twins over their entire life cycle. (©: OXEA)</w:t>
      </w:r>
    </w:p>
    <w:p w:rsidR="00293D30" w:rsidRPr="00670379" w:rsidRDefault="00ED06B8" w:rsidP="0001696C">
      <w:pPr>
        <w:spacing w:after="0" w:line="240" w:lineRule="auto"/>
        <w:rPr>
          <w:lang w:val="en-US"/>
        </w:rPr>
      </w:pPr>
    </w:p>
    <w:p w:rsidR="00FC610A" w:rsidRPr="00670379" w:rsidRDefault="00C657FF" w:rsidP="0001696C">
      <w:pPr>
        <w:spacing w:after="0" w:line="240" w:lineRule="auto"/>
        <w:rPr>
          <w:rFonts w:ascii="Verdana" w:hAnsi="Verdana"/>
          <w:sz w:val="16"/>
          <w:szCs w:val="16"/>
          <w:lang w:val="en-US"/>
        </w:rPr>
      </w:pPr>
      <w:r>
        <w:rPr>
          <w:noProof/>
        </w:rPr>
        <w:drawing>
          <wp:inline distT="0" distB="0" distL="0" distR="0">
            <wp:extent cx="757787" cy="1135440"/>
            <wp:effectExtent l="0" t="0" r="4445" b="762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760088" cy="1138887"/>
                    </a:xfrm>
                    <a:prstGeom prst="rect">
                      <a:avLst/>
                    </a:prstGeom>
                    <a:noFill/>
                    <a:ln>
                      <a:noFill/>
                    </a:ln>
                  </pic:spPr>
                </pic:pic>
              </a:graphicData>
            </a:graphic>
          </wp:inline>
        </w:drawing>
      </w:r>
      <w:r w:rsidRPr="00AB13C2">
        <w:rPr>
          <w:rFonts w:ascii="Verdana" w:hAnsi="Verdana"/>
          <w:sz w:val="16"/>
          <w:szCs w:val="16"/>
          <w:lang w:val="en-US"/>
        </w:rPr>
        <w:t xml:space="preserve"> </w:t>
      </w:r>
      <w:hyperlink r:id="rId13" w:history="1">
        <w:r w:rsidRPr="00670379">
          <w:rPr>
            <w:rStyle w:val="Hyperlink"/>
            <w:rFonts w:ascii="Verdana" w:hAnsi="Verdana" w:cstheme="minorBidi"/>
            <w:sz w:val="16"/>
            <w:szCs w:val="16"/>
            <w:lang w:val="en-US"/>
          </w:rPr>
          <w:t xml:space="preserve">Dr Oliver </w:t>
        </w:r>
        <w:proofErr w:type="spellStart"/>
        <w:r w:rsidRPr="00670379">
          <w:rPr>
            <w:rStyle w:val="Hyperlink"/>
            <w:rFonts w:ascii="Verdana" w:hAnsi="Verdana" w:cstheme="minorBidi"/>
            <w:sz w:val="16"/>
            <w:szCs w:val="16"/>
            <w:lang w:val="en-US"/>
          </w:rPr>
          <w:t>Bülters</w:t>
        </w:r>
        <w:proofErr w:type="spellEnd"/>
        <w:r w:rsidRPr="00670379">
          <w:rPr>
            <w:rStyle w:val="Hyperlink"/>
            <w:rFonts w:ascii="Verdana" w:hAnsi="Verdana" w:cstheme="minorBidi"/>
            <w:sz w:val="16"/>
            <w:szCs w:val="16"/>
            <w:lang w:val="en-US"/>
          </w:rPr>
          <w:t>, Head of Engineering at Oxea</w:t>
        </w:r>
      </w:hyperlink>
    </w:p>
    <w:p w:rsidR="00293D30" w:rsidRPr="00670379" w:rsidRDefault="00C657FF" w:rsidP="0001696C">
      <w:pPr>
        <w:spacing w:after="0" w:line="240" w:lineRule="auto"/>
        <w:rPr>
          <w:rFonts w:ascii="Verdana" w:hAnsi="Verdana"/>
          <w:sz w:val="16"/>
          <w:szCs w:val="16"/>
          <w:lang w:val="en-US"/>
        </w:rPr>
      </w:pPr>
      <w:r w:rsidRPr="00AB13C2">
        <w:rPr>
          <w:rFonts w:ascii="Verdana" w:hAnsi="Verdana"/>
          <w:sz w:val="16"/>
          <w:szCs w:val="16"/>
          <w:lang w:val="en-US"/>
        </w:rPr>
        <w:t>"Planners, simulation specialists, prefabrication, assembly and ongoing operation will all have access to EB's digital plant twin in the future. This eliminates the need to synchronize different tools." (© OXEA, Dr. O. Bülters)</w:t>
      </w:r>
    </w:p>
    <w:p w:rsidR="00FC610A" w:rsidRPr="00670379" w:rsidRDefault="00ED06B8" w:rsidP="0001696C">
      <w:pPr>
        <w:spacing w:after="0" w:line="240" w:lineRule="auto"/>
        <w:rPr>
          <w:rFonts w:ascii="Verdana" w:hAnsi="Verdana"/>
          <w:sz w:val="16"/>
          <w:szCs w:val="16"/>
          <w:lang w:val="en-US"/>
        </w:rPr>
      </w:pPr>
    </w:p>
    <w:p w:rsidR="00FC610A" w:rsidRPr="00670379" w:rsidRDefault="00ED06B8" w:rsidP="00FC610A">
      <w:pPr>
        <w:pStyle w:val="Aufzhlungszeichen"/>
        <w:numPr>
          <w:ilvl w:val="0"/>
          <w:numId w:val="0"/>
        </w:numPr>
        <w:rPr>
          <w:rFonts w:ascii="Verdana" w:hAnsi="Verdana"/>
          <w:sz w:val="16"/>
          <w:szCs w:val="16"/>
          <w:lang w:val="en-US"/>
        </w:rPr>
      </w:pPr>
    </w:p>
    <w:p w:rsidR="00FC610A" w:rsidRPr="00670379" w:rsidRDefault="00C657FF" w:rsidP="00FC610A">
      <w:pPr>
        <w:pStyle w:val="Aufzhlungszeichen"/>
        <w:numPr>
          <w:ilvl w:val="0"/>
          <w:numId w:val="0"/>
        </w:numPr>
        <w:rPr>
          <w:rStyle w:val="Hyperlink"/>
          <w:rFonts w:ascii="Verdana" w:hAnsi="Verdana"/>
          <w:sz w:val="16"/>
          <w:szCs w:val="16"/>
          <w:lang w:val="en-US"/>
        </w:rPr>
      </w:pPr>
      <w:r>
        <w:rPr>
          <w:noProof/>
          <w:lang w:val="de-DE" w:eastAsia="de-DE" w:bidi="ar-SA"/>
        </w:rPr>
        <w:drawing>
          <wp:inline distT="0" distB="0" distL="0" distR="0">
            <wp:extent cx="1266295" cy="843280"/>
            <wp:effectExtent l="0" t="0" r="0" b="0"/>
            <wp:docPr id="6" name="Grafik 6" descr="C:\Users\JKi\AppData\Local\Microsoft\Windows\INetCache\Content.Word\Uwe-Vogt_Vorstand AUCOTEC.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C:\Users\JKi\AppData\Local\Microsoft\Windows\INetCache\Content.Word\Uwe-Vogt_Vorstand AUCOTEC.JPG">
                      <a:hlinkClick r:id="rId14"/>
                    </pic:cNvPr>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1315198" cy="875847"/>
                    </a:xfrm>
                    <a:prstGeom prst="rect">
                      <a:avLst/>
                    </a:prstGeom>
                    <a:noFill/>
                    <a:ln>
                      <a:noFill/>
                    </a:ln>
                  </pic:spPr>
                </pic:pic>
              </a:graphicData>
            </a:graphic>
          </wp:inline>
        </w:drawing>
      </w:r>
      <w:r w:rsidRPr="00037006">
        <w:rPr>
          <w:lang w:val="en-US"/>
        </w:rPr>
        <w:t xml:space="preserve"> </w:t>
      </w:r>
      <w:hyperlink r:id="rId16" w:history="1">
        <w:r w:rsidRPr="00CD1888">
          <w:rPr>
            <w:rStyle w:val="Hyperlink"/>
            <w:rFonts w:ascii="Verdana" w:hAnsi="Verdana"/>
            <w:sz w:val="16"/>
            <w:szCs w:val="16"/>
            <w:lang w:val="en-US"/>
          </w:rPr>
          <w:t xml:space="preserve">Uwe Vogt, </w:t>
        </w:r>
        <w:proofErr w:type="spellStart"/>
        <w:r w:rsidRPr="00CD1888">
          <w:rPr>
            <w:rStyle w:val="Hyperlink"/>
            <w:rFonts w:ascii="Verdana" w:hAnsi="Verdana"/>
            <w:sz w:val="16"/>
            <w:szCs w:val="16"/>
            <w:lang w:val="en-US"/>
          </w:rPr>
          <w:t>Aucotec</w:t>
        </w:r>
        <w:proofErr w:type="spellEnd"/>
        <w:r w:rsidRPr="00CD1888">
          <w:rPr>
            <w:rStyle w:val="Hyperlink"/>
            <w:rFonts w:ascii="Verdana" w:hAnsi="Verdana"/>
            <w:sz w:val="16"/>
            <w:szCs w:val="16"/>
            <w:lang w:val="en-US"/>
          </w:rPr>
          <w:t xml:space="preserve"> Board Member</w:t>
        </w:r>
      </w:hyperlink>
    </w:p>
    <w:p w:rsidR="00FC610A" w:rsidRPr="00670379" w:rsidRDefault="00C657FF" w:rsidP="00FC610A">
      <w:pPr>
        <w:pStyle w:val="Aufzhlungszeichen"/>
        <w:numPr>
          <w:ilvl w:val="0"/>
          <w:numId w:val="0"/>
        </w:numPr>
        <w:rPr>
          <w:rFonts w:ascii="Verdana" w:hAnsi="Verdana" w:cs="Draeger San"/>
          <w:color w:val="000000"/>
          <w:sz w:val="16"/>
          <w:szCs w:val="16"/>
          <w:lang w:val="en-US"/>
        </w:rPr>
      </w:pPr>
      <w:r w:rsidRPr="00CD1888">
        <w:rPr>
          <w:rFonts w:ascii="Verdana" w:hAnsi="Verdana"/>
          <w:sz w:val="16"/>
          <w:szCs w:val="16"/>
          <w:lang w:val="en-US" w:eastAsia="en-US" w:bidi="ar-SA"/>
        </w:rPr>
        <w:t xml:space="preserve">"The optimization of interdisciplinary workflows, future-proof cloud technology and intuitive operation have convinced Oxea just as much as EB's understanding of standards such as Dexpi or NE 150." </w:t>
      </w:r>
      <w:r w:rsidRPr="00CD1888">
        <w:rPr>
          <w:rFonts w:ascii="Verdana" w:hAnsi="Verdana" w:cs="Draeger San"/>
          <w:color w:val="000000"/>
          <w:sz w:val="16"/>
          <w:szCs w:val="16"/>
          <w:lang w:val="en-US"/>
        </w:rPr>
        <w:t>(© AUCOTEC AG)</w:t>
      </w:r>
    </w:p>
    <w:p w:rsidR="00FC610A" w:rsidRPr="00670379" w:rsidRDefault="00ED06B8" w:rsidP="0001696C">
      <w:pPr>
        <w:spacing w:after="0" w:line="240" w:lineRule="auto"/>
        <w:rPr>
          <w:rFonts w:ascii="Verdana" w:hAnsi="Verdana"/>
          <w:sz w:val="16"/>
          <w:szCs w:val="16"/>
          <w:lang w:val="en-US"/>
        </w:rPr>
      </w:pPr>
    </w:p>
    <w:p w:rsidR="00293D30" w:rsidRPr="00670379" w:rsidRDefault="00ED06B8" w:rsidP="0001696C">
      <w:pPr>
        <w:spacing w:after="0" w:line="240" w:lineRule="auto"/>
        <w:rPr>
          <w:lang w:val="en-US"/>
        </w:rPr>
      </w:pPr>
    </w:p>
    <w:p w:rsidR="00293D30" w:rsidRPr="00670379" w:rsidRDefault="00ED06B8" w:rsidP="0001696C">
      <w:pPr>
        <w:spacing w:after="0" w:line="240" w:lineRule="auto"/>
        <w:rPr>
          <w:rFonts w:ascii="Verdana" w:hAnsi="Verdana"/>
          <w:sz w:val="16"/>
          <w:szCs w:val="16"/>
          <w:lang w:val="en-US"/>
        </w:rPr>
      </w:pPr>
    </w:p>
    <w:p w:rsidR="0001696C" w:rsidRPr="00670379" w:rsidRDefault="00C657FF" w:rsidP="0001696C">
      <w:pPr>
        <w:spacing w:after="0" w:line="240" w:lineRule="auto"/>
        <w:rPr>
          <w:rFonts w:ascii="Verdana" w:hAnsi="Verdana"/>
          <w:sz w:val="16"/>
          <w:szCs w:val="16"/>
          <w:lang w:val="en-US"/>
        </w:rPr>
      </w:pPr>
      <w:r>
        <w:rPr>
          <w:rFonts w:ascii="Verdana" w:hAnsi="Verdana"/>
          <w:sz w:val="16"/>
          <w:szCs w:val="16"/>
          <w:lang w:val="en-US"/>
        </w:rPr>
        <w:t xml:space="preserve">*These images are protected by copyright.   They may be used free of charge for editorial purposes in connection with </w:t>
      </w:r>
      <w:proofErr w:type="spellStart"/>
      <w:r>
        <w:rPr>
          <w:rFonts w:ascii="Verdana" w:hAnsi="Verdana"/>
          <w:sz w:val="16"/>
          <w:szCs w:val="16"/>
          <w:lang w:val="en-US"/>
        </w:rPr>
        <w:t>Aucotec</w:t>
      </w:r>
      <w:proofErr w:type="spellEnd"/>
      <w:r>
        <w:rPr>
          <w:rFonts w:ascii="Verdana" w:hAnsi="Verdana"/>
          <w:sz w:val="16"/>
          <w:szCs w:val="16"/>
          <w:lang w:val="en-US"/>
        </w:rPr>
        <w:t>.</w:t>
      </w:r>
    </w:p>
    <w:p w:rsidR="00B10412" w:rsidRPr="00670379" w:rsidRDefault="00ED06B8" w:rsidP="00C46BA4">
      <w:pPr>
        <w:spacing w:after="0" w:line="240" w:lineRule="auto"/>
        <w:rPr>
          <w:rFonts w:ascii="Verdana" w:hAnsi="Verdana"/>
          <w:sz w:val="18"/>
          <w:szCs w:val="18"/>
          <w:lang w:val="en-US"/>
        </w:rPr>
      </w:pPr>
    </w:p>
    <w:p w:rsidR="00C46BA4" w:rsidRPr="00670379" w:rsidRDefault="00C657FF" w:rsidP="00C46BA4">
      <w:pPr>
        <w:spacing w:after="0" w:line="240" w:lineRule="auto"/>
        <w:rPr>
          <w:rFonts w:ascii="Verdana" w:hAnsi="Verdana"/>
          <w:sz w:val="16"/>
          <w:szCs w:val="16"/>
          <w:lang w:val="en-US"/>
        </w:rPr>
      </w:pPr>
      <w:r w:rsidRPr="00B10412">
        <w:rPr>
          <w:rFonts w:ascii="Verdana" w:hAnsi="Verdana"/>
          <w:sz w:val="16"/>
          <w:szCs w:val="16"/>
          <w:lang w:val="en-US"/>
        </w:rPr>
        <w:t>___________________________________________________________________________</w:t>
      </w:r>
    </w:p>
    <w:p w:rsidR="00F44C0E" w:rsidRPr="00670379" w:rsidRDefault="00ED06B8" w:rsidP="002B2D28">
      <w:pPr>
        <w:spacing w:after="0" w:line="240" w:lineRule="auto"/>
        <w:rPr>
          <w:rFonts w:ascii="Verdana" w:hAnsi="Verdana"/>
          <w:b/>
          <w:sz w:val="16"/>
          <w:szCs w:val="16"/>
          <w:lang w:val="en-US"/>
        </w:rPr>
      </w:pPr>
    </w:p>
    <w:p w:rsidR="00DD4876" w:rsidRPr="00670379" w:rsidRDefault="00ED06B8" w:rsidP="002B2D28">
      <w:pPr>
        <w:spacing w:after="0" w:line="240" w:lineRule="auto"/>
        <w:rPr>
          <w:rFonts w:ascii="Verdana" w:hAnsi="Verdana"/>
          <w:b/>
          <w:sz w:val="16"/>
          <w:szCs w:val="16"/>
          <w:lang w:val="en-US"/>
        </w:rPr>
      </w:pPr>
    </w:p>
    <w:p w:rsidR="00DD4876" w:rsidRPr="00670379" w:rsidRDefault="00ED06B8" w:rsidP="00AD6FFD">
      <w:pPr>
        <w:rPr>
          <w:rFonts w:ascii="Verdana" w:hAnsi="Verdana"/>
          <w:sz w:val="16"/>
          <w:szCs w:val="16"/>
          <w:lang w:val="en-US"/>
        </w:rPr>
      </w:pPr>
      <w:hyperlink r:id="rId17" w:history="1">
        <w:r w:rsidR="00C657FF" w:rsidRPr="007455B9">
          <w:rPr>
            <w:rStyle w:val="Hyperlink"/>
            <w:rFonts w:ascii="Verdana" w:hAnsi="Verdana" w:cstheme="minorBidi"/>
            <w:b/>
            <w:sz w:val="16"/>
            <w:szCs w:val="16"/>
            <w:lang w:val="en-US"/>
          </w:rPr>
          <w:t>Oxea GmbH</w:t>
        </w:r>
      </w:hyperlink>
      <w:r w:rsidR="00C657FF" w:rsidRPr="00BC3413">
        <w:rPr>
          <w:rFonts w:ascii="Verdana" w:hAnsi="Verdana"/>
          <w:sz w:val="16"/>
          <w:szCs w:val="16"/>
          <w:lang w:val="en-US"/>
        </w:rPr>
        <w:t xml:space="preserve"> based in </w:t>
      </w:r>
      <w:proofErr w:type="spellStart"/>
      <w:r w:rsidR="00C657FF" w:rsidRPr="00BC3413">
        <w:rPr>
          <w:rFonts w:ascii="Verdana" w:hAnsi="Verdana"/>
          <w:sz w:val="16"/>
          <w:szCs w:val="16"/>
          <w:lang w:val="en-US"/>
        </w:rPr>
        <w:t>Monheim</w:t>
      </w:r>
      <w:proofErr w:type="spellEnd"/>
      <w:r w:rsidR="00C657FF" w:rsidRPr="00BC3413">
        <w:rPr>
          <w:rFonts w:ascii="Verdana" w:hAnsi="Verdana"/>
          <w:sz w:val="16"/>
          <w:szCs w:val="16"/>
          <w:lang w:val="en-US"/>
        </w:rPr>
        <w:t xml:space="preserve"> am Rhein is the world leader in the production of OXO products. They are required, for example, for the production of coatings, pharmaceuticals, lubricants, flavourings, fragrances, paints and plastics. In addition to the main plant in Oberhausen, the company operates production facilities in Marl, Amsterdam, Nanjing (China) and Bay City and Bishop (both USA). Internationally, the operator employs around 1,200 people. Oxea has been part of the Oman Oil Company (OOC) since 2013.</w:t>
      </w:r>
    </w:p>
    <w:p w:rsidR="009029B7" w:rsidRPr="00670379" w:rsidRDefault="00ED06B8" w:rsidP="002B2D28">
      <w:pPr>
        <w:spacing w:after="0" w:line="240" w:lineRule="auto"/>
        <w:rPr>
          <w:rFonts w:ascii="Verdana" w:hAnsi="Verdana"/>
          <w:sz w:val="16"/>
          <w:szCs w:val="16"/>
          <w:lang w:val="en-US"/>
        </w:rPr>
      </w:pPr>
      <w:hyperlink r:id="rId18" w:history="1">
        <w:proofErr w:type="spellStart"/>
        <w:r w:rsidR="00C657FF" w:rsidRPr="00ED06B8">
          <w:rPr>
            <w:rStyle w:val="Hyperlink"/>
            <w:rFonts w:ascii="Verdana" w:hAnsi="Verdana" w:cstheme="minorBidi"/>
            <w:b/>
            <w:sz w:val="16"/>
            <w:szCs w:val="16"/>
            <w:lang w:val="en-US"/>
          </w:rPr>
          <w:t>Aucotec</w:t>
        </w:r>
        <w:proofErr w:type="spellEnd"/>
        <w:r w:rsidR="00C657FF" w:rsidRPr="00ED06B8">
          <w:rPr>
            <w:rStyle w:val="Hyperlink"/>
            <w:rFonts w:ascii="Verdana" w:hAnsi="Verdana" w:cstheme="minorBidi"/>
            <w:b/>
            <w:sz w:val="16"/>
            <w:szCs w:val="16"/>
            <w:lang w:val="en-US"/>
          </w:rPr>
          <w:t xml:space="preserve"> AG</w:t>
        </w:r>
      </w:hyperlink>
      <w:bookmarkStart w:id="0" w:name="_GoBack"/>
      <w:bookmarkEnd w:id="0"/>
      <w:r w:rsidR="00C657FF" w:rsidRPr="00B10412">
        <w:rPr>
          <w:rFonts w:ascii="Verdana" w:hAnsi="Verdana"/>
          <w:sz w:val="16"/>
          <w:szCs w:val="16"/>
          <w:lang w:val="en-US"/>
        </w:rPr>
        <w:t xml:space="preserve"> has more than 30 years’ experience in the development of engineering software designed for use throughout the service life of machinery, plant equipment and mobile systems. Available solutions range from flow diagrams and process-control/electrical technology for large-scale plant systems to modular on-board power supply units designed for the automotive industry. Software supplied by Aucotec is currently in operation throughout the world. Hanover-based Aucotec also operates six further sites in its home country of Germany, along with subsidiaries in China, France, the UK, Italy, Austria, Poland, Sweden and the United States, while counting on a global network of partners to supply local support throughout the world.</w:t>
      </w:r>
    </w:p>
    <w:p w:rsidR="009029B7" w:rsidRPr="00670379" w:rsidRDefault="00ED06B8" w:rsidP="009029B7">
      <w:pPr>
        <w:rPr>
          <w:rFonts w:ascii="Verdana" w:hAnsi="Verdana"/>
          <w:sz w:val="16"/>
          <w:szCs w:val="16"/>
          <w:lang w:val="en-US"/>
        </w:rPr>
      </w:pPr>
    </w:p>
    <w:p w:rsidR="009029B7" w:rsidRPr="00670379" w:rsidRDefault="00ED06B8" w:rsidP="009029B7">
      <w:pPr>
        <w:rPr>
          <w:rFonts w:ascii="Verdana" w:hAnsi="Verdana"/>
          <w:sz w:val="16"/>
          <w:szCs w:val="16"/>
          <w:lang w:val="en-US"/>
        </w:rPr>
      </w:pPr>
    </w:p>
    <w:p w:rsidR="009029B7" w:rsidRPr="00670379" w:rsidRDefault="00C657FF" w:rsidP="009029B7">
      <w:pPr>
        <w:spacing w:after="0" w:line="240" w:lineRule="auto"/>
        <w:rPr>
          <w:rFonts w:ascii="Verdana" w:hAnsi="Verdana"/>
          <w:sz w:val="16"/>
          <w:szCs w:val="16"/>
          <w:lang w:val="en-US"/>
        </w:rPr>
      </w:pPr>
      <w:r w:rsidRPr="00B10412">
        <w:rPr>
          <w:rFonts w:ascii="Verdana" w:hAnsi="Verdana"/>
          <w:sz w:val="16"/>
          <w:szCs w:val="16"/>
          <w:lang w:val="en-US"/>
        </w:rPr>
        <w:t>We would be grateful if you could supply us with a copy of your article.  Thank you very much!</w:t>
      </w:r>
    </w:p>
    <w:p w:rsidR="009029B7" w:rsidRPr="00670379" w:rsidRDefault="00C657FF" w:rsidP="009029B7">
      <w:pPr>
        <w:spacing w:after="0" w:line="240" w:lineRule="auto"/>
        <w:rPr>
          <w:rFonts w:ascii="Verdana" w:hAnsi="Verdana"/>
          <w:sz w:val="16"/>
          <w:szCs w:val="16"/>
          <w:lang w:val="en-US"/>
        </w:rPr>
      </w:pPr>
      <w:r w:rsidRPr="002143C8">
        <w:rPr>
          <w:rFonts w:ascii="Verdana" w:hAnsi="Verdana"/>
          <w:b/>
          <w:sz w:val="16"/>
          <w:szCs w:val="16"/>
          <w:lang w:val="en-US"/>
        </w:rPr>
        <w:t>AUCOTEC AG</w:t>
      </w:r>
      <w:r w:rsidRPr="00B10412">
        <w:rPr>
          <w:rFonts w:ascii="Verdana" w:hAnsi="Verdana"/>
          <w:sz w:val="16"/>
          <w:szCs w:val="16"/>
          <w:lang w:val="en-US"/>
        </w:rPr>
        <w:t xml:space="preserve">, </w:t>
      </w:r>
      <w:proofErr w:type="spellStart"/>
      <w:r w:rsidRPr="00B10412">
        <w:rPr>
          <w:rFonts w:ascii="Verdana" w:hAnsi="Verdana"/>
          <w:sz w:val="16"/>
          <w:szCs w:val="16"/>
          <w:lang w:val="en-US"/>
        </w:rPr>
        <w:t>Oldenburger</w:t>
      </w:r>
      <w:proofErr w:type="spellEnd"/>
      <w:r w:rsidRPr="00B10412">
        <w:rPr>
          <w:rFonts w:ascii="Verdana" w:hAnsi="Verdana"/>
          <w:sz w:val="16"/>
          <w:szCs w:val="16"/>
          <w:lang w:val="en-US"/>
        </w:rPr>
        <w:t xml:space="preserve"> Allee 24, 30659 Hanover </w:t>
      </w:r>
    </w:p>
    <w:p w:rsidR="009029B7" w:rsidRPr="00670379" w:rsidRDefault="00C657FF" w:rsidP="009029B7">
      <w:pPr>
        <w:spacing w:after="0" w:line="240" w:lineRule="auto"/>
        <w:rPr>
          <w:rFonts w:ascii="Verdana" w:hAnsi="Verdana"/>
          <w:sz w:val="16"/>
          <w:szCs w:val="16"/>
          <w:lang w:val="en-US"/>
        </w:rPr>
      </w:pPr>
      <w:r w:rsidRPr="00B10412">
        <w:rPr>
          <w:rFonts w:ascii="Verdana" w:hAnsi="Verdana"/>
          <w:sz w:val="16"/>
          <w:szCs w:val="16"/>
          <w:lang w:val="en-US"/>
        </w:rPr>
        <w:t>Press and PR Officer, Johanna Kiesel (</w:t>
      </w:r>
      <w:hyperlink r:id="rId19" w:history="1">
        <w:r w:rsidRPr="00E444AB">
          <w:rPr>
            <w:rStyle w:val="Hyperlink"/>
            <w:rFonts w:ascii="Verdana" w:hAnsi="Verdana" w:cstheme="minorBidi"/>
            <w:sz w:val="16"/>
            <w:szCs w:val="16"/>
            <w:lang w:val="en-US"/>
          </w:rPr>
          <w:t>jki@aucotec.com</w:t>
        </w:r>
      </w:hyperlink>
      <w:r w:rsidRPr="00B10412">
        <w:rPr>
          <w:rFonts w:ascii="Verdana" w:hAnsi="Verdana"/>
          <w:sz w:val="16"/>
          <w:szCs w:val="16"/>
          <w:lang w:val="en-US"/>
        </w:rPr>
        <w:t>) +49(0)511 6103-186</w:t>
      </w:r>
    </w:p>
    <w:p w:rsidR="003C6583" w:rsidRPr="00670379" w:rsidRDefault="00ED06B8" w:rsidP="009029B7">
      <w:pPr>
        <w:rPr>
          <w:rFonts w:ascii="Verdana" w:hAnsi="Verdana"/>
          <w:sz w:val="16"/>
          <w:szCs w:val="16"/>
          <w:lang w:val="en-US"/>
        </w:rPr>
      </w:pPr>
    </w:p>
    <w:sectPr w:rsidR="003C6583" w:rsidRPr="00670379" w:rsidSect="00723131">
      <w:headerReference w:type="default" r:id="rId20"/>
      <w:footerReference w:type="default" r:id="rId21"/>
      <w:headerReference w:type="first" r:id="rId22"/>
      <w:pgSz w:w="11906" w:h="16838" w:code="9"/>
      <w:pgMar w:top="2552" w:right="170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F23" w:rsidRDefault="00C657FF">
      <w:pPr>
        <w:spacing w:after="0" w:line="240" w:lineRule="auto"/>
      </w:pPr>
      <w:r>
        <w:separator/>
      </w:r>
    </w:p>
  </w:endnote>
  <w:endnote w:type="continuationSeparator" w:id="0">
    <w:p w:rsidR="001D6F23" w:rsidRDefault="00C6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364" w:rsidRDefault="00C657FF">
    <w:pPr>
      <w:pStyle w:val="Fuzeile"/>
    </w:pPr>
    <w:r>
      <w:rPr>
        <w:noProof/>
        <w:lang w:eastAsia="de-DE"/>
      </w:rPr>
      <mc:AlternateContent>
        <mc:Choice Requires="wps">
          <w:drawing>
            <wp:anchor distT="45720" distB="45720" distL="114300" distR="114300" simplePos="0" relativeHeight="251662336" behindDoc="0" locked="0" layoutInCell="1" allowOverlap="1">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rsidR="00DB3364" w:rsidRPr="00254B77" w:rsidRDefault="00C657FF"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wps:txbx>
                    <wps:bodyPr rot="0"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2336;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rsidR="00DB3364" w:rsidRPr="00254B77" w:rsidRDefault="00C657FF"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 o:spid="_x0000_s2050" style="height:39.7pt;margin-left:0;margin-top: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width:597.55pt;z-index:251661312"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F23" w:rsidRDefault="00C657FF">
      <w:pPr>
        <w:spacing w:after="0" w:line="240" w:lineRule="auto"/>
      </w:pPr>
      <w:r>
        <w:separator/>
      </w:r>
    </w:p>
  </w:footnote>
  <w:footnote w:type="continuationSeparator" w:id="0">
    <w:p w:rsidR="001D6F23" w:rsidRDefault="00C65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A4" w:rsidRDefault="00C657FF">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9264" behindDoc="0" locked="0" layoutInCell="1" allowOverlap="1">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A4" w:rsidRDefault="00C657FF">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5C7C34"/>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F"/>
    <w:rsid w:val="001D6F23"/>
    <w:rsid w:val="00670379"/>
    <w:rsid w:val="00C657FF"/>
    <w:rsid w:val="00ED06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C35E1-0911-4211-A741-B3F22232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character" w:styleId="BesuchterLink">
    <w:name w:val="FollowedHyperlink"/>
    <w:basedOn w:val="Absatz-Standardschriftart"/>
    <w:uiPriority w:val="99"/>
    <w:semiHidden/>
    <w:unhideWhenUsed/>
    <w:rsid w:val="001519DC"/>
    <w:rPr>
      <w:color w:val="954F72" w:themeColor="followedHyperlink"/>
      <w:u w:val="single"/>
    </w:rPr>
  </w:style>
  <w:style w:type="character" w:styleId="Kommentarzeichen">
    <w:name w:val="annotation reference"/>
    <w:basedOn w:val="Absatz-Standardschriftart"/>
    <w:uiPriority w:val="99"/>
    <w:semiHidden/>
    <w:unhideWhenUsed/>
    <w:rsid w:val="00FA7217"/>
    <w:rPr>
      <w:sz w:val="16"/>
      <w:szCs w:val="16"/>
    </w:rPr>
  </w:style>
  <w:style w:type="paragraph" w:styleId="Kommentartext">
    <w:name w:val="annotation text"/>
    <w:basedOn w:val="Standard"/>
    <w:link w:val="KommentartextZchn"/>
    <w:uiPriority w:val="99"/>
    <w:semiHidden/>
    <w:unhideWhenUsed/>
    <w:rsid w:val="00FA72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7217"/>
    <w:rPr>
      <w:sz w:val="20"/>
      <w:szCs w:val="20"/>
    </w:rPr>
  </w:style>
  <w:style w:type="paragraph" w:styleId="Kommentarthema">
    <w:name w:val="annotation subject"/>
    <w:basedOn w:val="Kommentartext"/>
    <w:next w:val="Kommentartext"/>
    <w:link w:val="KommentarthemaZchn"/>
    <w:uiPriority w:val="99"/>
    <w:semiHidden/>
    <w:unhideWhenUsed/>
    <w:rsid w:val="00FA7217"/>
    <w:rPr>
      <w:b/>
      <w:bCs/>
    </w:rPr>
  </w:style>
  <w:style w:type="character" w:customStyle="1" w:styleId="KommentarthemaZchn">
    <w:name w:val="Kommentarthema Zchn"/>
    <w:basedOn w:val="KommentartextZchn"/>
    <w:link w:val="Kommentarthema"/>
    <w:uiPriority w:val="99"/>
    <w:semiHidden/>
    <w:rsid w:val="00FA7217"/>
    <w:rPr>
      <w:b/>
      <w:bCs/>
      <w:sz w:val="20"/>
      <w:szCs w:val="20"/>
    </w:rPr>
  </w:style>
  <w:style w:type="paragraph" w:styleId="Sprechblasentext">
    <w:name w:val="Balloon Text"/>
    <w:basedOn w:val="Standard"/>
    <w:link w:val="SprechblasentextZchn"/>
    <w:uiPriority w:val="99"/>
    <w:semiHidden/>
    <w:unhideWhenUsed/>
    <w:rsid w:val="00FA72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7217"/>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7455B9"/>
    <w:rPr>
      <w:color w:val="605E5C"/>
      <w:shd w:val="clear" w:color="auto" w:fill="E1DFDD"/>
    </w:rPr>
  </w:style>
  <w:style w:type="paragraph" w:styleId="Aufzhlungszeichen">
    <w:name w:val="List Bullet"/>
    <w:basedOn w:val="Standard"/>
    <w:uiPriority w:val="99"/>
    <w:unhideWhenUsed/>
    <w:rsid w:val="00FC610A"/>
    <w:pPr>
      <w:numPr>
        <w:numId w:val="1"/>
      </w:numPr>
      <w:contextualSpacing/>
    </w:pPr>
    <w:rPr>
      <w:lang w:val="en-GB" w:eastAsia="en-GB" w:bidi="en-GB"/>
    </w:rPr>
  </w:style>
  <w:style w:type="character" w:styleId="NichtaufgelsteErwhnung">
    <w:name w:val="Unresolved Mention"/>
    <w:basedOn w:val="Absatz-Standardschriftart"/>
    <w:uiPriority w:val="99"/>
    <w:rsid w:val="00670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19/OXEA/Carbonsaeure-3_HDI-OXEA-Anlage-1908.jpg" TargetMode="External"/><Relationship Id="rId13" Type="http://schemas.openxmlformats.org/officeDocument/2006/relationships/hyperlink" Target="https://www.aucotec.com/fileadmin/user_upload/Company/Pressemitteilung/2019/OXEA/Dr-Buelters_Oliver.jpg" TargetMode="External"/><Relationship Id="rId18" Type="http://schemas.openxmlformats.org/officeDocument/2006/relationships/hyperlink" Target="https://www.aucotec.com/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oxea-chemicals.com/" TargetMode="External"/><Relationship Id="rId2" Type="http://schemas.openxmlformats.org/officeDocument/2006/relationships/numbering" Target="numbering.xml"/><Relationship Id="rId16" Type="http://schemas.openxmlformats.org/officeDocument/2006/relationships/hyperlink" Target="https://www.aucotec.com/fileadmin/user_upload/Company/Pressemitteilung/2017/AUCOTEC-Vorstand/Uwe-Vogt.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19/OXEA/Dr-Buelters_Oliver.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www.aucotec.com/fileadmin/user_upload/Company/Pressemitteilung/2019/OXEA/Carbonsaeure-3_HDI-OXEA-Anlage-1908.jpg" TargetMode="External"/><Relationship Id="rId19" Type="http://schemas.openxmlformats.org/officeDocument/2006/relationships/hyperlink" Target="mailto:jki@aucotec.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17/AUCOTEC-Vorstand/Uwe-Vogt.jp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B34E-3D18-4572-8A4E-1FEEDE06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5002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8</cp:revision>
  <cp:lastPrinted>2019-07-23T06:16:00Z</cp:lastPrinted>
  <dcterms:created xsi:type="dcterms:W3CDTF">2019-08-20T15:19:00Z</dcterms:created>
  <dcterms:modified xsi:type="dcterms:W3CDTF">2019-10-10T08:15:00Z</dcterms:modified>
</cp:coreProperties>
</file>